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06845" w14:textId="37D6BA4A" w:rsidR="00A87C72" w:rsidRPr="00FF6FBD" w:rsidRDefault="00A87C72" w:rsidP="002F47CD">
      <w:pPr>
        <w:rPr>
          <w:bCs/>
          <w:color w:val="000000" w:themeColor="text1"/>
          <w:sz w:val="20"/>
          <w:szCs w:val="20"/>
        </w:rPr>
      </w:pPr>
      <w:r w:rsidRPr="002C10B6">
        <w:rPr>
          <w:bCs/>
          <w:sz w:val="20"/>
          <w:szCs w:val="20"/>
        </w:rPr>
        <w:t xml:space="preserve">Dear </w:t>
      </w:r>
      <w:r w:rsidR="002C10B6">
        <w:rPr>
          <w:bCs/>
          <w:sz w:val="20"/>
          <w:szCs w:val="20"/>
        </w:rPr>
        <w:t>Clinician</w:t>
      </w:r>
      <w:r w:rsidRPr="002C10B6">
        <w:rPr>
          <w:bCs/>
          <w:sz w:val="20"/>
          <w:szCs w:val="20"/>
        </w:rPr>
        <w:t xml:space="preserve">, </w:t>
      </w:r>
    </w:p>
    <w:p w14:paraId="0361CF2D" w14:textId="74E0223F" w:rsidR="00A87C72" w:rsidRPr="00FF6FBD" w:rsidRDefault="00A87C72" w:rsidP="002F47CD">
      <w:pPr>
        <w:rPr>
          <w:sz w:val="20"/>
          <w:szCs w:val="24"/>
        </w:rPr>
      </w:pPr>
      <w:r w:rsidRPr="00FF6FBD">
        <w:rPr>
          <w:bCs/>
          <w:color w:val="000000" w:themeColor="text1"/>
          <w:sz w:val="20"/>
          <w:szCs w:val="20"/>
        </w:rPr>
        <w:t xml:space="preserve">What follows is a templated </w:t>
      </w:r>
      <w:r w:rsidRPr="00FF6FBD">
        <w:rPr>
          <w:color w:val="000000" w:themeColor="text1"/>
          <w:sz w:val="20"/>
          <w:szCs w:val="20"/>
        </w:rPr>
        <w:t>Sample Letter of Appeal for Sandoz® Treprostinil</w:t>
      </w:r>
      <w:r w:rsidR="00E1354A" w:rsidRPr="00FF6FBD">
        <w:rPr>
          <w:color w:val="000000" w:themeColor="text1"/>
          <w:sz w:val="20"/>
          <w:szCs w:val="20"/>
        </w:rPr>
        <w:t xml:space="preserve"> Injection</w:t>
      </w:r>
      <w:r w:rsidRPr="00FF6FBD">
        <w:rPr>
          <w:sz w:val="20"/>
          <w:szCs w:val="24"/>
        </w:rPr>
        <w:t>. The template includes placeholders for the information your patient’s insurance company will expect when evaluating treatment necessity.</w:t>
      </w:r>
    </w:p>
    <w:p w14:paraId="00A7DD98" w14:textId="519A3387" w:rsidR="002529A6" w:rsidRPr="00FF6FBD" w:rsidRDefault="00A87C72" w:rsidP="002F47CD">
      <w:pPr>
        <w:rPr>
          <w:sz w:val="20"/>
        </w:rPr>
      </w:pPr>
      <w:r w:rsidRPr="00FF6FBD">
        <w:rPr>
          <w:sz w:val="20"/>
          <w:szCs w:val="24"/>
        </w:rPr>
        <w:t xml:space="preserve">The goal of this template is to streamline the treatment authorization process so that you can submit a comprehensive and impactful </w:t>
      </w:r>
      <w:r w:rsidR="00E92147" w:rsidRPr="00FF6FBD">
        <w:rPr>
          <w:sz w:val="20"/>
          <w:szCs w:val="24"/>
        </w:rPr>
        <w:t>appeal</w:t>
      </w:r>
      <w:r w:rsidRPr="00FF6FBD">
        <w:rPr>
          <w:sz w:val="20"/>
          <w:szCs w:val="24"/>
        </w:rPr>
        <w:t xml:space="preserve"> efficiently—and your patient can begin treatment as soon as possible. </w:t>
      </w:r>
      <w:r w:rsidR="009D3F8E" w:rsidRPr="00FF6FBD">
        <w:rPr>
          <w:sz w:val="20"/>
        </w:rPr>
        <w:t>The brackets and checkboxes in red indicate the parts of the template for you to complete.</w:t>
      </w:r>
    </w:p>
    <w:p w14:paraId="42ECC74B" w14:textId="0ECAEA78" w:rsidR="002529A6" w:rsidRDefault="002529A6" w:rsidP="002F47CD">
      <w:pPr>
        <w:rPr>
          <w:sz w:val="20"/>
        </w:rPr>
      </w:pPr>
      <w:r w:rsidRPr="00FF6FBD">
        <w:rPr>
          <w:sz w:val="20"/>
        </w:rPr>
        <w:t xml:space="preserve">We hope you find this template </w:t>
      </w:r>
      <w:r w:rsidR="00551500" w:rsidRPr="00FF6FBD">
        <w:rPr>
          <w:sz w:val="20"/>
        </w:rPr>
        <w:t>to be</w:t>
      </w:r>
      <w:r w:rsidRPr="00FF6FBD">
        <w:rPr>
          <w:sz w:val="20"/>
        </w:rPr>
        <w:t xml:space="preserve"> a helpful tool that may expedite the authorization process for both you and your patient.</w:t>
      </w:r>
    </w:p>
    <w:p w14:paraId="1991B1E5" w14:textId="4F93D92B" w:rsidR="00D338CE" w:rsidRPr="00FF6FBD" w:rsidRDefault="00C81318" w:rsidP="002F47CD">
      <w:pPr>
        <w:rPr>
          <w:sz w:val="20"/>
        </w:rPr>
      </w:pPr>
      <w:r w:rsidRPr="00C81318">
        <w:rPr>
          <w:sz w:val="20"/>
        </w:rPr>
        <w:t>Please note that this letter is provided as an example and is not a guarantee of insurance coverage or reimbursement. Coverage and reimbursement may vary significantly by payer, plan, patient, and setting of care. It is the sole responsibility of the health care provider to include the proper information and ensure the accuracy of all statements used in seeking coverage and reimbursement for an individual patient.</w:t>
      </w:r>
    </w:p>
    <w:p w14:paraId="79935E53" w14:textId="77777777" w:rsidR="00514E9C" w:rsidRPr="00FF6FBD" w:rsidRDefault="00514E9C" w:rsidP="002F47CD">
      <w:pPr>
        <w:kinsoku w:val="0"/>
        <w:overflowPunct w:val="0"/>
        <w:autoSpaceDE w:val="0"/>
        <w:autoSpaceDN w:val="0"/>
        <w:adjustRightInd w:val="0"/>
        <w:spacing w:after="120"/>
        <w:rPr>
          <w:rFonts w:ascii="Calibri" w:hAnsi="Calibri" w:cs="Calibri"/>
          <w:b/>
          <w:caps/>
          <w:color w:val="000000" w:themeColor="text1"/>
          <w:sz w:val="20"/>
          <w:szCs w:val="20"/>
        </w:rPr>
      </w:pPr>
      <w:r w:rsidRPr="00FF6FBD">
        <w:rPr>
          <w:rFonts w:ascii="Calibri" w:hAnsi="Calibri" w:cs="Calibri"/>
          <w:b/>
          <w:caps/>
          <w:color w:val="000000" w:themeColor="text1"/>
          <w:sz w:val="20"/>
          <w:szCs w:val="20"/>
        </w:rPr>
        <w:t>Indication</w:t>
      </w:r>
    </w:p>
    <w:p w14:paraId="713DA90E" w14:textId="71809AD7" w:rsidR="00F25410" w:rsidRPr="00FF6FBD" w:rsidRDefault="00514E9C" w:rsidP="002F47CD">
      <w:pPr>
        <w:kinsoku w:val="0"/>
        <w:overflowPunct w:val="0"/>
        <w:autoSpaceDE w:val="0"/>
        <w:autoSpaceDN w:val="0"/>
        <w:adjustRightInd w:val="0"/>
        <w:spacing w:after="120"/>
        <w:rPr>
          <w:rFonts w:ascii="Calibri" w:hAnsi="Calibri" w:cs="Calibri"/>
          <w:color w:val="000000" w:themeColor="text1"/>
          <w:sz w:val="20"/>
          <w:szCs w:val="20"/>
        </w:rPr>
      </w:pPr>
      <w:r w:rsidRPr="00FF6FBD">
        <w:rPr>
          <w:rFonts w:ascii="Calibri" w:hAnsi="Calibri" w:cs="Calibri"/>
          <w:color w:val="000000" w:themeColor="text1"/>
          <w:sz w:val="20"/>
          <w:szCs w:val="20"/>
        </w:rPr>
        <w:t>Treprostinil Injection is a prostacyclin vasodilator indicated for</w:t>
      </w:r>
    </w:p>
    <w:p w14:paraId="3A227466" w14:textId="77777777" w:rsidR="00514E9C" w:rsidRPr="00FF6FBD" w:rsidRDefault="00514E9C" w:rsidP="002F47CD">
      <w:pPr>
        <w:pStyle w:val="ListParagraph"/>
        <w:numPr>
          <w:ilvl w:val="0"/>
          <w:numId w:val="5"/>
        </w:numPr>
        <w:kinsoku w:val="0"/>
        <w:overflowPunct w:val="0"/>
        <w:autoSpaceDE w:val="0"/>
        <w:autoSpaceDN w:val="0"/>
        <w:adjustRightInd w:val="0"/>
        <w:spacing w:after="120"/>
        <w:ind w:left="720" w:right="263"/>
        <w:rPr>
          <w:rFonts w:ascii="Calibri" w:hAnsi="Calibri" w:cs="Calibri"/>
          <w:color w:val="000000" w:themeColor="text1"/>
          <w:sz w:val="20"/>
          <w:szCs w:val="20"/>
        </w:rPr>
      </w:pPr>
      <w:r w:rsidRPr="00FF6FBD">
        <w:rPr>
          <w:rFonts w:ascii="Calibri" w:hAnsi="Calibri" w:cs="Calibri"/>
          <w:color w:val="000000" w:themeColor="text1"/>
          <w:sz w:val="20"/>
          <w:szCs w:val="20"/>
        </w:rPr>
        <w:t xml:space="preserve">Treatment of pulmonary arterial hypertension (PAH), World Health Organization (WHO) Group 1, to diminish symptoms associated with exercise. Studies establishing effectiveness included patients with New York Heart Association (NYHA) Functional Class II-IV symptoms and etiologies of idiopathic or heritable PAH (58%), PAH associated with congenital systemic-to-pulmonary shunts (23%), or PAH associated with connective tissue diseases (19%). </w:t>
      </w:r>
    </w:p>
    <w:p w14:paraId="56D8428C" w14:textId="77777777" w:rsidR="00514E9C" w:rsidRPr="00FF6FBD" w:rsidRDefault="00514E9C" w:rsidP="002F47CD">
      <w:pPr>
        <w:pStyle w:val="ListParagraph"/>
        <w:numPr>
          <w:ilvl w:val="0"/>
          <w:numId w:val="5"/>
        </w:numPr>
        <w:kinsoku w:val="0"/>
        <w:overflowPunct w:val="0"/>
        <w:autoSpaceDE w:val="0"/>
        <w:autoSpaceDN w:val="0"/>
        <w:adjustRightInd w:val="0"/>
        <w:spacing w:after="120"/>
        <w:ind w:left="720" w:right="263"/>
        <w:rPr>
          <w:rFonts w:ascii="Calibri" w:hAnsi="Calibri" w:cs="Calibri"/>
          <w:color w:val="000000" w:themeColor="text1"/>
          <w:sz w:val="20"/>
          <w:szCs w:val="20"/>
        </w:rPr>
      </w:pPr>
      <w:r w:rsidRPr="00FF6FBD">
        <w:rPr>
          <w:rFonts w:ascii="Calibri" w:hAnsi="Calibri" w:cs="Calibri"/>
          <w:color w:val="000000" w:themeColor="text1"/>
          <w:sz w:val="20"/>
          <w:szCs w:val="20"/>
        </w:rPr>
        <w:t xml:space="preserve">Patients who require transition from </w:t>
      </w:r>
      <w:proofErr w:type="spellStart"/>
      <w:r w:rsidRPr="00FF6FBD">
        <w:rPr>
          <w:rFonts w:ascii="Calibri" w:hAnsi="Calibri" w:cs="Calibri"/>
          <w:color w:val="000000" w:themeColor="text1"/>
          <w:sz w:val="20"/>
          <w:szCs w:val="20"/>
        </w:rPr>
        <w:t>epoprostenol</w:t>
      </w:r>
      <w:proofErr w:type="spellEnd"/>
      <w:r w:rsidRPr="00FF6FBD">
        <w:rPr>
          <w:rFonts w:ascii="Calibri" w:hAnsi="Calibri" w:cs="Calibri"/>
          <w:color w:val="000000" w:themeColor="text1"/>
          <w:sz w:val="20"/>
          <w:szCs w:val="20"/>
        </w:rPr>
        <w:t xml:space="preserve"> to reduce the rate of clinical deterioration. The risks and benefits of each drug should be carefully considered prior to transition. </w:t>
      </w:r>
    </w:p>
    <w:p w14:paraId="13E24A05" w14:textId="77777777" w:rsidR="00514E9C" w:rsidRPr="00FF6FBD" w:rsidRDefault="00514E9C" w:rsidP="002F47CD">
      <w:pPr>
        <w:kinsoku w:val="0"/>
        <w:overflowPunct w:val="0"/>
        <w:autoSpaceDE w:val="0"/>
        <w:autoSpaceDN w:val="0"/>
        <w:adjustRightInd w:val="0"/>
        <w:spacing w:after="120"/>
        <w:rPr>
          <w:rFonts w:ascii="Calibri" w:hAnsi="Calibri" w:cs="Calibri"/>
          <w:b/>
          <w:caps/>
          <w:color w:val="000000" w:themeColor="text1"/>
          <w:sz w:val="20"/>
          <w:szCs w:val="20"/>
        </w:rPr>
      </w:pPr>
      <w:r w:rsidRPr="00FF6FBD">
        <w:rPr>
          <w:rFonts w:ascii="Calibri" w:hAnsi="Calibri" w:cs="Calibri"/>
          <w:b/>
          <w:caps/>
          <w:color w:val="000000" w:themeColor="text1"/>
          <w:sz w:val="20"/>
          <w:szCs w:val="20"/>
        </w:rPr>
        <w:t>Important Safety Information</w:t>
      </w:r>
    </w:p>
    <w:p w14:paraId="521B8741" w14:textId="77777777" w:rsidR="00514E9C" w:rsidRPr="00FF6FBD" w:rsidRDefault="00514E9C" w:rsidP="002F47CD">
      <w:pPr>
        <w:kinsoku w:val="0"/>
        <w:overflowPunct w:val="0"/>
        <w:autoSpaceDE w:val="0"/>
        <w:autoSpaceDN w:val="0"/>
        <w:adjustRightInd w:val="0"/>
        <w:spacing w:after="120"/>
        <w:rPr>
          <w:rFonts w:ascii="Calibri" w:hAnsi="Calibri" w:cs="Calibri"/>
          <w:b/>
          <w:color w:val="000000" w:themeColor="text1"/>
          <w:sz w:val="20"/>
          <w:szCs w:val="20"/>
        </w:rPr>
      </w:pPr>
      <w:r w:rsidRPr="00FF6FBD">
        <w:rPr>
          <w:rFonts w:ascii="Calibri" w:hAnsi="Calibri" w:cs="Calibri"/>
          <w:b/>
          <w:color w:val="000000" w:themeColor="text1"/>
          <w:sz w:val="20"/>
          <w:szCs w:val="20"/>
        </w:rPr>
        <w:t>CONTRAINDICATIONS</w:t>
      </w:r>
    </w:p>
    <w:p w14:paraId="05209A84" w14:textId="77777777" w:rsidR="00514E9C" w:rsidRPr="00FF6FBD" w:rsidRDefault="00514E9C" w:rsidP="002F47CD">
      <w:pPr>
        <w:kinsoku w:val="0"/>
        <w:overflowPunct w:val="0"/>
        <w:autoSpaceDE w:val="0"/>
        <w:autoSpaceDN w:val="0"/>
        <w:adjustRightInd w:val="0"/>
        <w:spacing w:after="120"/>
        <w:rPr>
          <w:rFonts w:ascii="Calibri" w:hAnsi="Calibri" w:cs="Calibri"/>
          <w:color w:val="000000" w:themeColor="text1"/>
          <w:sz w:val="20"/>
          <w:szCs w:val="20"/>
        </w:rPr>
      </w:pPr>
      <w:r w:rsidRPr="00FF6FBD">
        <w:rPr>
          <w:rFonts w:ascii="Calibri" w:hAnsi="Calibri" w:cs="Calibri"/>
          <w:color w:val="000000" w:themeColor="text1"/>
          <w:sz w:val="20"/>
          <w:szCs w:val="20"/>
        </w:rPr>
        <w:t xml:space="preserve">None </w:t>
      </w:r>
    </w:p>
    <w:p w14:paraId="59CDBAB5" w14:textId="1F21341C" w:rsidR="00193EB6" w:rsidRPr="00FF6FBD" w:rsidRDefault="00514E9C" w:rsidP="002F47CD">
      <w:pPr>
        <w:kinsoku w:val="0"/>
        <w:overflowPunct w:val="0"/>
        <w:autoSpaceDE w:val="0"/>
        <w:autoSpaceDN w:val="0"/>
        <w:adjustRightInd w:val="0"/>
        <w:spacing w:after="120"/>
        <w:ind w:right="3744"/>
        <w:outlineLvl w:val="0"/>
        <w:rPr>
          <w:rFonts w:ascii="Calibri" w:hAnsi="Calibri" w:cs="Calibri"/>
          <w:b/>
          <w:bCs/>
          <w:color w:val="000000" w:themeColor="text1"/>
          <w:sz w:val="20"/>
          <w:szCs w:val="20"/>
        </w:rPr>
      </w:pPr>
      <w:r w:rsidRPr="00FF6FBD">
        <w:rPr>
          <w:rFonts w:ascii="Calibri" w:hAnsi="Calibri" w:cs="Calibri"/>
          <w:b/>
          <w:bCs/>
          <w:color w:val="000000" w:themeColor="text1"/>
          <w:sz w:val="20"/>
          <w:szCs w:val="20"/>
        </w:rPr>
        <w:t>WARNINGS AND PRECAUTIONS</w:t>
      </w:r>
    </w:p>
    <w:p w14:paraId="4E9D74BE" w14:textId="77777777" w:rsidR="00F224F9" w:rsidRPr="00F224F9" w:rsidRDefault="00514E9C" w:rsidP="00F224F9">
      <w:pPr>
        <w:pStyle w:val="ListParagraph"/>
        <w:numPr>
          <w:ilvl w:val="0"/>
          <w:numId w:val="5"/>
        </w:numPr>
        <w:kinsoku w:val="0"/>
        <w:overflowPunct w:val="0"/>
        <w:autoSpaceDE w:val="0"/>
        <w:autoSpaceDN w:val="0"/>
        <w:adjustRightInd w:val="0"/>
        <w:spacing w:after="120"/>
        <w:ind w:left="720" w:right="263"/>
        <w:rPr>
          <w:rFonts w:ascii="Calibri" w:hAnsi="Calibri" w:cs="Calibri"/>
          <w:color w:val="000000" w:themeColor="text1"/>
          <w:sz w:val="20"/>
          <w:szCs w:val="20"/>
        </w:rPr>
      </w:pPr>
      <w:r w:rsidRPr="00F224F9">
        <w:rPr>
          <w:rFonts w:ascii="Calibri" w:hAnsi="Calibri" w:cs="Calibri"/>
          <w:color w:val="000000" w:themeColor="text1"/>
          <w:sz w:val="20"/>
          <w:szCs w:val="20"/>
        </w:rPr>
        <w:t>Chronic intravenous (IV) infusions delivered using an external infusion pump with an indwelling central venous catheter are associated with the risk of bloodstream infections (BSIs) and sepsis, which may be fatal. Therefore, continuous subcutaneous (SC) infusion is the preferred mode of administration.</w:t>
      </w:r>
    </w:p>
    <w:p w14:paraId="609D1DCB" w14:textId="77777777" w:rsidR="00F224F9" w:rsidRDefault="00514E9C" w:rsidP="00F224F9">
      <w:pPr>
        <w:pStyle w:val="ListParagraph"/>
        <w:numPr>
          <w:ilvl w:val="0"/>
          <w:numId w:val="5"/>
        </w:numPr>
        <w:kinsoku w:val="0"/>
        <w:overflowPunct w:val="0"/>
        <w:autoSpaceDE w:val="0"/>
        <w:autoSpaceDN w:val="0"/>
        <w:adjustRightInd w:val="0"/>
        <w:spacing w:after="120"/>
        <w:ind w:left="720" w:right="263"/>
        <w:rPr>
          <w:rFonts w:ascii="Calibri" w:hAnsi="Calibri" w:cs="Calibri"/>
          <w:color w:val="000000" w:themeColor="text1"/>
          <w:sz w:val="20"/>
          <w:szCs w:val="20"/>
        </w:rPr>
      </w:pPr>
      <w:r w:rsidRPr="00F224F9">
        <w:rPr>
          <w:rFonts w:ascii="Calibri" w:hAnsi="Calibri" w:cs="Calibri"/>
          <w:color w:val="000000" w:themeColor="text1"/>
          <w:sz w:val="20"/>
          <w:szCs w:val="20"/>
        </w:rPr>
        <w:t>Do not abruptly lower the dose or withdraw</w:t>
      </w:r>
      <w:r w:rsidR="00193EB6" w:rsidRPr="00F224F9">
        <w:rPr>
          <w:rFonts w:ascii="Calibri" w:hAnsi="Calibri" w:cs="Calibri"/>
          <w:color w:val="000000" w:themeColor="text1"/>
          <w:sz w:val="20"/>
          <w:szCs w:val="20"/>
        </w:rPr>
        <w:t xml:space="preserve"> </w:t>
      </w:r>
      <w:r w:rsidRPr="00F224F9">
        <w:rPr>
          <w:rFonts w:ascii="Calibri" w:hAnsi="Calibri" w:cs="Calibri"/>
          <w:color w:val="000000" w:themeColor="text1"/>
          <w:sz w:val="20"/>
          <w:szCs w:val="20"/>
        </w:rPr>
        <w:t xml:space="preserve">dosing. </w:t>
      </w:r>
    </w:p>
    <w:p w14:paraId="5C73C099" w14:textId="77777777" w:rsidR="00F224F9" w:rsidRPr="00F224F9" w:rsidRDefault="00514E9C" w:rsidP="00F224F9">
      <w:pPr>
        <w:pStyle w:val="ListParagraph"/>
        <w:numPr>
          <w:ilvl w:val="0"/>
          <w:numId w:val="5"/>
        </w:numPr>
        <w:kinsoku w:val="0"/>
        <w:overflowPunct w:val="0"/>
        <w:autoSpaceDE w:val="0"/>
        <w:autoSpaceDN w:val="0"/>
        <w:adjustRightInd w:val="0"/>
        <w:spacing w:after="120"/>
        <w:ind w:left="720" w:right="263"/>
        <w:rPr>
          <w:rFonts w:ascii="Calibri" w:hAnsi="Calibri" w:cs="Calibri"/>
          <w:color w:val="000000" w:themeColor="text1"/>
          <w:sz w:val="20"/>
          <w:szCs w:val="20"/>
        </w:rPr>
      </w:pPr>
      <w:r w:rsidRPr="00F224F9">
        <w:rPr>
          <w:rFonts w:ascii="Calibri" w:hAnsi="Calibri" w:cs="Calibri"/>
          <w:color w:val="000000" w:themeColor="text1"/>
          <w:sz w:val="20"/>
          <w:szCs w:val="20"/>
        </w:rPr>
        <w:t>Treprostinil Injection may cause symptomatic hypotension.</w:t>
      </w:r>
    </w:p>
    <w:p w14:paraId="7B7AF738" w14:textId="77777777" w:rsidR="00F224F9" w:rsidRPr="00F224F9" w:rsidRDefault="00514E9C" w:rsidP="00F224F9">
      <w:pPr>
        <w:pStyle w:val="ListParagraph"/>
        <w:numPr>
          <w:ilvl w:val="0"/>
          <w:numId w:val="5"/>
        </w:numPr>
        <w:kinsoku w:val="0"/>
        <w:overflowPunct w:val="0"/>
        <w:autoSpaceDE w:val="0"/>
        <w:autoSpaceDN w:val="0"/>
        <w:adjustRightInd w:val="0"/>
        <w:spacing w:after="120"/>
        <w:ind w:left="720" w:right="263"/>
        <w:rPr>
          <w:rFonts w:ascii="Calibri" w:hAnsi="Calibri" w:cs="Calibri"/>
          <w:color w:val="000000" w:themeColor="text1"/>
          <w:sz w:val="20"/>
          <w:szCs w:val="20"/>
        </w:rPr>
      </w:pPr>
      <w:r w:rsidRPr="00F224F9">
        <w:rPr>
          <w:rFonts w:ascii="Calibri" w:hAnsi="Calibri" w:cs="Calibri"/>
          <w:color w:val="000000" w:themeColor="text1"/>
          <w:sz w:val="20"/>
          <w:szCs w:val="20"/>
        </w:rPr>
        <w:t>Titrate slowly in patients with hepatic or renal insufficiency because such patients will likely be exposed to greater systemic concentrations relative to patients with normal hepatic or renal function.</w:t>
      </w:r>
    </w:p>
    <w:p w14:paraId="1B5BA0D1" w14:textId="1763C101" w:rsidR="004B345A" w:rsidRPr="000160FA" w:rsidRDefault="00514E9C" w:rsidP="000160FA">
      <w:pPr>
        <w:pStyle w:val="ListParagraph"/>
        <w:numPr>
          <w:ilvl w:val="0"/>
          <w:numId w:val="5"/>
        </w:numPr>
        <w:kinsoku w:val="0"/>
        <w:overflowPunct w:val="0"/>
        <w:autoSpaceDE w:val="0"/>
        <w:autoSpaceDN w:val="0"/>
        <w:adjustRightInd w:val="0"/>
        <w:spacing w:after="120"/>
        <w:ind w:left="720" w:right="263"/>
        <w:rPr>
          <w:rFonts w:ascii="Calibri" w:hAnsi="Calibri" w:cs="Calibri"/>
          <w:color w:val="000000" w:themeColor="text1"/>
          <w:sz w:val="20"/>
          <w:szCs w:val="20"/>
        </w:rPr>
      </w:pPr>
      <w:r w:rsidRPr="00F224F9">
        <w:rPr>
          <w:rFonts w:ascii="Calibri" w:hAnsi="Calibri" w:cs="Calibri"/>
          <w:color w:val="000000" w:themeColor="text1"/>
          <w:sz w:val="20"/>
          <w:szCs w:val="20"/>
        </w:rPr>
        <w:t xml:space="preserve">Treprostinil Injection inhibits platelet aggregation and increases the risk of bleeding. </w:t>
      </w:r>
    </w:p>
    <w:p w14:paraId="1BD870E4" w14:textId="56627CD3" w:rsidR="004B345A" w:rsidRDefault="004B345A" w:rsidP="004B345A">
      <w:pPr>
        <w:pStyle w:val="Default"/>
        <w:spacing w:after="160" w:line="259" w:lineRule="auto"/>
        <w:rPr>
          <w:rFonts w:ascii="Calibri" w:hAnsi="Calibri" w:cs="Calibri"/>
          <w:b/>
          <w:bCs/>
          <w:color w:val="000000" w:themeColor="text1"/>
          <w:sz w:val="20"/>
          <w:szCs w:val="20"/>
        </w:rPr>
      </w:pPr>
      <w:r w:rsidRPr="00FF6FBD">
        <w:rPr>
          <w:rFonts w:ascii="Calibri" w:hAnsi="Calibri" w:cs="Calibri"/>
          <w:b/>
          <w:bCs/>
          <w:color w:val="000000" w:themeColor="text1"/>
          <w:sz w:val="20"/>
          <w:szCs w:val="20"/>
        </w:rPr>
        <w:t xml:space="preserve">Please see additional Important Safety Information on next page and </w:t>
      </w:r>
      <w:hyperlink r:id="rId11" w:history="1">
        <w:r w:rsidRPr="00342159">
          <w:rPr>
            <w:rStyle w:val="Hyperlink"/>
            <w:rFonts w:ascii="Calibri" w:hAnsi="Calibri" w:cs="Calibri"/>
            <w:b/>
            <w:bCs/>
            <w:sz w:val="20"/>
            <w:szCs w:val="20"/>
          </w:rPr>
          <w:t>full Prescribing Information</w:t>
        </w:r>
      </w:hyperlink>
      <w:r>
        <w:rPr>
          <w:rFonts w:ascii="Calibri" w:hAnsi="Calibri" w:cs="Calibri"/>
          <w:b/>
          <w:bCs/>
          <w:color w:val="000000" w:themeColor="text1"/>
          <w:sz w:val="20"/>
          <w:szCs w:val="20"/>
        </w:rPr>
        <w:t xml:space="preserve"> for Treprostinil Injection.</w:t>
      </w:r>
    </w:p>
    <w:p w14:paraId="4417912E" w14:textId="77777777" w:rsidR="000160FA" w:rsidRDefault="000160FA" w:rsidP="00057F41">
      <w:pPr>
        <w:pStyle w:val="Default"/>
        <w:spacing w:after="120" w:line="259" w:lineRule="auto"/>
        <w:rPr>
          <w:rFonts w:ascii="Calibri" w:hAnsi="Calibri" w:cs="Calibri"/>
          <w:b/>
          <w:bCs/>
          <w:color w:val="000000" w:themeColor="text1"/>
          <w:sz w:val="20"/>
          <w:szCs w:val="20"/>
        </w:rPr>
      </w:pPr>
    </w:p>
    <w:p w14:paraId="6D79D616" w14:textId="77777777" w:rsidR="000160FA" w:rsidRDefault="000160FA" w:rsidP="00057F41">
      <w:pPr>
        <w:pStyle w:val="Default"/>
        <w:spacing w:after="120" w:line="259" w:lineRule="auto"/>
        <w:rPr>
          <w:rFonts w:ascii="Calibri" w:hAnsi="Calibri" w:cs="Calibri"/>
          <w:b/>
          <w:bCs/>
          <w:color w:val="000000" w:themeColor="text1"/>
          <w:sz w:val="20"/>
          <w:szCs w:val="20"/>
        </w:rPr>
      </w:pPr>
    </w:p>
    <w:p w14:paraId="6C50D8F2" w14:textId="77777777" w:rsidR="000160FA" w:rsidRDefault="000160FA" w:rsidP="00057F41">
      <w:pPr>
        <w:pStyle w:val="Default"/>
        <w:spacing w:after="120" w:line="259" w:lineRule="auto"/>
        <w:rPr>
          <w:rFonts w:ascii="Calibri" w:hAnsi="Calibri" w:cs="Calibri"/>
          <w:b/>
          <w:bCs/>
          <w:color w:val="000000" w:themeColor="text1"/>
          <w:sz w:val="20"/>
          <w:szCs w:val="20"/>
        </w:rPr>
      </w:pPr>
    </w:p>
    <w:p w14:paraId="5AA67337" w14:textId="77777777" w:rsidR="000160FA" w:rsidRDefault="000160FA" w:rsidP="00057F41">
      <w:pPr>
        <w:pStyle w:val="Default"/>
        <w:spacing w:after="120" w:line="259" w:lineRule="auto"/>
        <w:rPr>
          <w:rFonts w:ascii="Calibri" w:hAnsi="Calibri" w:cs="Calibri"/>
          <w:b/>
          <w:bCs/>
          <w:color w:val="000000" w:themeColor="text1"/>
          <w:sz w:val="20"/>
          <w:szCs w:val="20"/>
        </w:rPr>
      </w:pPr>
    </w:p>
    <w:p w14:paraId="464D527E" w14:textId="76170612" w:rsidR="00057F41" w:rsidRPr="00057F41" w:rsidRDefault="00057F41" w:rsidP="00057F41">
      <w:pPr>
        <w:pStyle w:val="Default"/>
        <w:spacing w:after="120" w:line="259" w:lineRule="auto"/>
        <w:rPr>
          <w:rFonts w:ascii="Calibri" w:hAnsi="Calibri" w:cs="Calibri"/>
          <w:b/>
          <w:bCs/>
          <w:color w:val="000000" w:themeColor="text1"/>
          <w:sz w:val="20"/>
          <w:szCs w:val="20"/>
        </w:rPr>
      </w:pPr>
      <w:r w:rsidRPr="000C3E7E">
        <w:rPr>
          <w:rFonts w:ascii="Calibri" w:hAnsi="Calibri" w:cs="Calibri"/>
          <w:b/>
          <w:bCs/>
          <w:color w:val="000000" w:themeColor="text1"/>
          <w:sz w:val="20"/>
          <w:szCs w:val="20"/>
        </w:rPr>
        <w:lastRenderedPageBreak/>
        <w:t>IMPORTANT SAFETY INFORMATION (continued)</w:t>
      </w:r>
    </w:p>
    <w:p w14:paraId="7DFA2620" w14:textId="4D5B6563" w:rsidR="00441B9F" w:rsidRPr="00FF6FBD" w:rsidRDefault="00441B9F" w:rsidP="002F47CD">
      <w:pPr>
        <w:keepNext/>
        <w:kinsoku w:val="0"/>
        <w:overflowPunct w:val="0"/>
        <w:autoSpaceDE w:val="0"/>
        <w:autoSpaceDN w:val="0"/>
        <w:adjustRightInd w:val="0"/>
        <w:spacing w:after="120"/>
        <w:rPr>
          <w:rFonts w:ascii="Calibri" w:hAnsi="Calibri" w:cs="Calibri"/>
          <w:color w:val="000000" w:themeColor="text1"/>
          <w:sz w:val="20"/>
          <w:szCs w:val="20"/>
        </w:rPr>
      </w:pPr>
      <w:r w:rsidRPr="00FF6FBD">
        <w:rPr>
          <w:rFonts w:ascii="Calibri" w:hAnsi="Calibri" w:cs="Calibri"/>
          <w:b/>
          <w:color w:val="000000" w:themeColor="text1"/>
          <w:sz w:val="20"/>
          <w:szCs w:val="20"/>
        </w:rPr>
        <w:t>ADVERSE REACTIONS</w:t>
      </w:r>
    </w:p>
    <w:p w14:paraId="74FE8480" w14:textId="77777777" w:rsidR="00057F41" w:rsidRDefault="00441B9F" w:rsidP="00057F41">
      <w:pPr>
        <w:pStyle w:val="Default"/>
        <w:spacing w:after="120" w:line="259" w:lineRule="auto"/>
        <w:rPr>
          <w:rStyle w:val="A0"/>
          <w:rFonts w:ascii="Calibri" w:hAnsi="Calibri" w:cs="Calibri"/>
          <w:color w:val="000000" w:themeColor="text1"/>
          <w:sz w:val="20"/>
          <w:szCs w:val="20"/>
        </w:rPr>
      </w:pPr>
      <w:r w:rsidRPr="00FF6FBD">
        <w:rPr>
          <w:rFonts w:ascii="Calibri" w:hAnsi="Calibri" w:cs="Calibri"/>
          <w:color w:val="000000" w:themeColor="text1"/>
          <w:sz w:val="20"/>
          <w:szCs w:val="20"/>
        </w:rPr>
        <w:t xml:space="preserve">During clinical trials with SC infusion of </w:t>
      </w:r>
      <w:proofErr w:type="spellStart"/>
      <w:r w:rsidRPr="00FF6FBD">
        <w:rPr>
          <w:rFonts w:ascii="Calibri" w:hAnsi="Calibri" w:cs="Calibri"/>
          <w:color w:val="000000" w:themeColor="text1"/>
          <w:sz w:val="20"/>
          <w:szCs w:val="20"/>
        </w:rPr>
        <w:t>treprostinil</w:t>
      </w:r>
      <w:proofErr w:type="spellEnd"/>
      <w:r w:rsidRPr="00FF6FBD">
        <w:rPr>
          <w:rFonts w:ascii="Calibri" w:hAnsi="Calibri" w:cs="Calibri"/>
          <w:color w:val="000000" w:themeColor="text1"/>
          <w:sz w:val="20"/>
          <w:szCs w:val="20"/>
        </w:rPr>
        <w:t>, infusion site pain and infusion site reaction (</w:t>
      </w:r>
      <w:proofErr w:type="gramStart"/>
      <w:r w:rsidRPr="00FF6FBD">
        <w:rPr>
          <w:rFonts w:ascii="Calibri" w:hAnsi="Calibri" w:cs="Calibri"/>
          <w:color w:val="000000" w:themeColor="text1"/>
          <w:sz w:val="20"/>
          <w:szCs w:val="20"/>
        </w:rPr>
        <w:t>e.g.</w:t>
      </w:r>
      <w:proofErr w:type="gramEnd"/>
      <w:r w:rsidRPr="00FF6FBD">
        <w:rPr>
          <w:rFonts w:ascii="Calibri" w:hAnsi="Calibri" w:cs="Calibri"/>
          <w:color w:val="000000" w:themeColor="text1"/>
          <w:sz w:val="20"/>
          <w:szCs w:val="20"/>
        </w:rPr>
        <w:t xml:space="preserve"> erythema, induration or rash) were the most common adverse events and occurred in majority of those treated with </w:t>
      </w:r>
      <w:proofErr w:type="spellStart"/>
      <w:r w:rsidRPr="00FF6FBD">
        <w:rPr>
          <w:rFonts w:ascii="Calibri" w:hAnsi="Calibri" w:cs="Calibri"/>
          <w:color w:val="000000" w:themeColor="text1"/>
          <w:sz w:val="20"/>
          <w:szCs w:val="20"/>
        </w:rPr>
        <w:t>treprostinil</w:t>
      </w:r>
      <w:proofErr w:type="spellEnd"/>
      <w:r w:rsidRPr="00FF6FBD">
        <w:rPr>
          <w:rFonts w:ascii="Calibri" w:hAnsi="Calibri" w:cs="Calibri"/>
          <w:color w:val="000000" w:themeColor="text1"/>
          <w:sz w:val="20"/>
          <w:szCs w:val="20"/>
        </w:rPr>
        <w:t xml:space="preserve">. Infusion site reactions were sometimes severe and led to discontinuation of treatment. Rash and hypotension (14% and 4% respectively) were also commonly reported with SC infusion of </w:t>
      </w:r>
      <w:proofErr w:type="spellStart"/>
      <w:r w:rsidRPr="00FF6FBD">
        <w:rPr>
          <w:rFonts w:ascii="Calibri" w:hAnsi="Calibri" w:cs="Calibri"/>
          <w:color w:val="000000" w:themeColor="text1"/>
          <w:sz w:val="20"/>
          <w:szCs w:val="20"/>
        </w:rPr>
        <w:t>treprostinil</w:t>
      </w:r>
      <w:proofErr w:type="spellEnd"/>
      <w:r w:rsidRPr="00FF6FBD">
        <w:rPr>
          <w:rStyle w:val="A0"/>
          <w:rFonts w:ascii="Calibri" w:hAnsi="Calibri" w:cs="Calibri"/>
          <w:color w:val="000000" w:themeColor="text1"/>
          <w:sz w:val="20"/>
          <w:szCs w:val="20"/>
        </w:rPr>
        <w:t>. Other common adverse events (</w:t>
      </w:r>
      <w:r w:rsidRPr="00FF6FBD">
        <w:rPr>
          <w:rFonts w:ascii="Calibri" w:hAnsi="Calibri" w:cs="Calibri"/>
          <w:sz w:val="20"/>
          <w:szCs w:val="20"/>
        </w:rPr>
        <w:t>≥3% more than placebo</w:t>
      </w:r>
      <w:r w:rsidRPr="00FF6FBD">
        <w:rPr>
          <w:rStyle w:val="A0"/>
          <w:rFonts w:ascii="Calibri" w:hAnsi="Calibri" w:cs="Calibri"/>
          <w:color w:val="000000" w:themeColor="text1"/>
          <w:sz w:val="20"/>
          <w:szCs w:val="20"/>
        </w:rPr>
        <w:t xml:space="preserve">) included headache, diarrhea, jaw pain, edema, vasodilatation, and nausea, and these are generally considered to be related to the pharmacologic effects of </w:t>
      </w:r>
      <w:proofErr w:type="spellStart"/>
      <w:r w:rsidRPr="00FF6FBD">
        <w:rPr>
          <w:rStyle w:val="A0"/>
          <w:rFonts w:ascii="Calibri" w:hAnsi="Calibri" w:cs="Calibri"/>
          <w:color w:val="000000" w:themeColor="text1"/>
          <w:sz w:val="20"/>
          <w:szCs w:val="20"/>
        </w:rPr>
        <w:t>treprostinil</w:t>
      </w:r>
      <w:proofErr w:type="spellEnd"/>
      <w:r w:rsidRPr="00FF6FBD">
        <w:rPr>
          <w:rStyle w:val="A0"/>
          <w:rFonts w:ascii="Calibri" w:hAnsi="Calibri" w:cs="Calibri"/>
          <w:color w:val="000000" w:themeColor="text1"/>
          <w:sz w:val="20"/>
          <w:szCs w:val="20"/>
        </w:rPr>
        <w:t xml:space="preserve">, whether administered subcutaneously or intravenously. The adverse reactions reported with </w:t>
      </w:r>
      <w:proofErr w:type="spellStart"/>
      <w:r w:rsidRPr="00FF6FBD">
        <w:rPr>
          <w:rStyle w:val="A0"/>
          <w:rFonts w:ascii="Calibri" w:hAnsi="Calibri" w:cs="Calibri"/>
          <w:color w:val="000000" w:themeColor="text1"/>
          <w:sz w:val="20"/>
          <w:szCs w:val="20"/>
        </w:rPr>
        <w:t>treprostinil</w:t>
      </w:r>
      <w:proofErr w:type="spellEnd"/>
      <w:r w:rsidRPr="00FF6FBD">
        <w:rPr>
          <w:rStyle w:val="A0"/>
          <w:rFonts w:ascii="Calibri" w:hAnsi="Calibri" w:cs="Calibri"/>
          <w:color w:val="000000" w:themeColor="text1"/>
          <w:sz w:val="20"/>
          <w:szCs w:val="20"/>
        </w:rPr>
        <w:t xml:space="preserve"> IV included bloodstream infections, arm swelling, </w:t>
      </w:r>
      <w:proofErr w:type="spellStart"/>
      <w:r w:rsidRPr="00FF6FBD">
        <w:rPr>
          <w:rStyle w:val="A0"/>
          <w:rFonts w:ascii="Calibri" w:hAnsi="Calibri" w:cs="Calibri"/>
          <w:color w:val="000000" w:themeColor="text1"/>
          <w:sz w:val="20"/>
          <w:szCs w:val="20"/>
        </w:rPr>
        <w:t>paresthesias</w:t>
      </w:r>
      <w:proofErr w:type="spellEnd"/>
      <w:r w:rsidRPr="00FF6FBD">
        <w:rPr>
          <w:rStyle w:val="A0"/>
          <w:rFonts w:ascii="Calibri" w:hAnsi="Calibri" w:cs="Calibri"/>
          <w:color w:val="000000" w:themeColor="text1"/>
          <w:sz w:val="20"/>
          <w:szCs w:val="20"/>
        </w:rPr>
        <w:t>, hematoma, and pain.</w:t>
      </w:r>
    </w:p>
    <w:p w14:paraId="632E1EE1" w14:textId="77777777" w:rsidR="00057F41" w:rsidRPr="00FF6FBD" w:rsidRDefault="00057F41" w:rsidP="00057F41">
      <w:pPr>
        <w:kinsoku w:val="0"/>
        <w:overflowPunct w:val="0"/>
        <w:autoSpaceDE w:val="0"/>
        <w:autoSpaceDN w:val="0"/>
        <w:adjustRightInd w:val="0"/>
        <w:spacing w:after="120"/>
        <w:ind w:right="3744"/>
        <w:rPr>
          <w:rFonts w:ascii="Calibri" w:hAnsi="Calibri" w:cs="Calibri"/>
          <w:b/>
          <w:bCs/>
          <w:color w:val="000000" w:themeColor="text1"/>
          <w:sz w:val="20"/>
          <w:szCs w:val="20"/>
        </w:rPr>
      </w:pPr>
      <w:r w:rsidRPr="00FF6FBD">
        <w:rPr>
          <w:rFonts w:ascii="Calibri" w:hAnsi="Calibri" w:cs="Calibri"/>
          <w:b/>
          <w:bCs/>
          <w:color w:val="000000" w:themeColor="text1"/>
          <w:sz w:val="20"/>
          <w:szCs w:val="20"/>
        </w:rPr>
        <w:t>DRUG INTERACTIONS</w:t>
      </w:r>
    </w:p>
    <w:p w14:paraId="7B638BA8" w14:textId="77777777" w:rsidR="00057F41" w:rsidRPr="00FF6FBD" w:rsidRDefault="00057F41" w:rsidP="00057F41">
      <w:pPr>
        <w:kinsoku w:val="0"/>
        <w:overflowPunct w:val="0"/>
        <w:autoSpaceDE w:val="0"/>
        <w:autoSpaceDN w:val="0"/>
        <w:adjustRightInd w:val="0"/>
        <w:spacing w:after="120"/>
        <w:rPr>
          <w:rFonts w:ascii="Calibri" w:hAnsi="Calibri" w:cs="Calibri"/>
          <w:color w:val="000000" w:themeColor="text1"/>
          <w:sz w:val="20"/>
          <w:szCs w:val="20"/>
        </w:rPr>
      </w:pPr>
      <w:r w:rsidRPr="00FF6FBD">
        <w:rPr>
          <w:rFonts w:ascii="Calibri" w:hAnsi="Calibri" w:cs="Calibri"/>
          <w:color w:val="000000" w:themeColor="text1"/>
          <w:sz w:val="20"/>
          <w:szCs w:val="20"/>
        </w:rPr>
        <w:t xml:space="preserve">Treprostinil Injection dosage adjustment may be necessary if inhibitors or inducers of CYP2C8 are added or withdrawn. </w:t>
      </w:r>
    </w:p>
    <w:p w14:paraId="34F197C7" w14:textId="77777777" w:rsidR="00057F41" w:rsidRPr="00FF6FBD" w:rsidRDefault="00057F41" w:rsidP="00057F41">
      <w:pPr>
        <w:kinsoku w:val="0"/>
        <w:overflowPunct w:val="0"/>
        <w:autoSpaceDE w:val="0"/>
        <w:autoSpaceDN w:val="0"/>
        <w:adjustRightInd w:val="0"/>
        <w:spacing w:after="120"/>
        <w:rPr>
          <w:rFonts w:ascii="Calibri" w:hAnsi="Calibri" w:cs="Calibri"/>
          <w:b/>
          <w:color w:val="000000" w:themeColor="text1"/>
          <w:sz w:val="20"/>
          <w:szCs w:val="20"/>
        </w:rPr>
      </w:pPr>
      <w:r w:rsidRPr="00FF6FBD">
        <w:rPr>
          <w:rFonts w:ascii="Calibri" w:hAnsi="Calibri" w:cs="Calibri"/>
          <w:b/>
          <w:color w:val="000000" w:themeColor="text1"/>
          <w:sz w:val="20"/>
          <w:szCs w:val="20"/>
        </w:rPr>
        <w:t>USE IN SPECIFIC POPULATIONS</w:t>
      </w:r>
    </w:p>
    <w:p w14:paraId="33588EED" w14:textId="77777777" w:rsidR="00057F41" w:rsidRPr="00FF6FBD" w:rsidRDefault="00057F41" w:rsidP="00057F41">
      <w:pPr>
        <w:numPr>
          <w:ilvl w:val="0"/>
          <w:numId w:val="6"/>
        </w:numPr>
        <w:tabs>
          <w:tab w:val="clear" w:pos="720"/>
          <w:tab w:val="left" w:pos="4770"/>
        </w:tabs>
        <w:spacing w:after="120"/>
        <w:contextualSpacing/>
        <w:rPr>
          <w:rFonts w:ascii="Calibri" w:eastAsia="Times New Roman" w:hAnsi="Calibri" w:cs="Calibri"/>
          <w:color w:val="000000" w:themeColor="text1"/>
          <w:sz w:val="20"/>
          <w:szCs w:val="20"/>
        </w:rPr>
      </w:pPr>
      <w:r w:rsidRPr="00FF6FBD">
        <w:rPr>
          <w:rFonts w:ascii="Calibri" w:eastAsia="Times New Roman" w:hAnsi="Calibri" w:cs="Calibri"/>
          <w:color w:val="000000" w:themeColor="text1"/>
          <w:sz w:val="20"/>
          <w:szCs w:val="20"/>
        </w:rPr>
        <w:t xml:space="preserve">Safety and effectiveness of Treprostinil Injection in pediatric patients have not been established. </w:t>
      </w:r>
    </w:p>
    <w:p w14:paraId="676FE792" w14:textId="77777777" w:rsidR="00057F41" w:rsidRPr="00FF6FBD" w:rsidRDefault="00057F41" w:rsidP="00057F41">
      <w:pPr>
        <w:numPr>
          <w:ilvl w:val="0"/>
          <w:numId w:val="6"/>
        </w:numPr>
        <w:tabs>
          <w:tab w:val="left" w:pos="4770"/>
        </w:tabs>
        <w:spacing w:after="120"/>
        <w:contextualSpacing/>
        <w:rPr>
          <w:rFonts w:ascii="Calibri" w:eastAsia="Times New Roman" w:hAnsi="Calibri" w:cs="Calibri"/>
          <w:color w:val="000000" w:themeColor="text1"/>
          <w:sz w:val="20"/>
          <w:szCs w:val="20"/>
        </w:rPr>
      </w:pPr>
      <w:r w:rsidRPr="00FF6FBD">
        <w:rPr>
          <w:rFonts w:ascii="Calibri" w:eastAsia="Times New Roman" w:hAnsi="Calibri" w:cs="Calibri"/>
          <w:color w:val="000000" w:themeColor="text1"/>
          <w:sz w:val="20"/>
          <w:szCs w:val="20"/>
        </w:rPr>
        <w:t>It is unknown if geriatric patients respond differently than younger patients. Caution should be used when selecting a dose for geriatric patients.</w:t>
      </w:r>
    </w:p>
    <w:p w14:paraId="4B13C533" w14:textId="77777777" w:rsidR="00057F41" w:rsidRPr="00FF6FBD" w:rsidRDefault="00057F41" w:rsidP="00057F41">
      <w:pPr>
        <w:numPr>
          <w:ilvl w:val="0"/>
          <w:numId w:val="6"/>
        </w:numPr>
        <w:tabs>
          <w:tab w:val="clear" w:pos="720"/>
          <w:tab w:val="left" w:pos="4770"/>
        </w:tabs>
        <w:spacing w:after="120"/>
        <w:contextualSpacing/>
        <w:rPr>
          <w:rFonts w:ascii="Calibri" w:eastAsia="Times New Roman" w:hAnsi="Calibri" w:cs="Calibri"/>
          <w:color w:val="000000" w:themeColor="text1"/>
          <w:sz w:val="20"/>
          <w:szCs w:val="20"/>
        </w:rPr>
      </w:pPr>
      <w:r w:rsidRPr="00FF6FBD">
        <w:rPr>
          <w:rFonts w:ascii="Calibri" w:eastAsia="Times New Roman" w:hAnsi="Calibri" w:cs="Calibri"/>
          <w:color w:val="000000" w:themeColor="text1"/>
          <w:sz w:val="20"/>
          <w:szCs w:val="20"/>
        </w:rPr>
        <w:t xml:space="preserve">There are no adequate and well-controlled studies with Treprostinil Injection in pregnant women. </w:t>
      </w:r>
    </w:p>
    <w:p w14:paraId="5081045A" w14:textId="77777777" w:rsidR="00057F41" w:rsidRPr="009D66D7" w:rsidRDefault="00057F41" w:rsidP="00057F41">
      <w:pPr>
        <w:numPr>
          <w:ilvl w:val="0"/>
          <w:numId w:val="6"/>
        </w:numPr>
        <w:tabs>
          <w:tab w:val="clear" w:pos="720"/>
          <w:tab w:val="left" w:pos="4770"/>
        </w:tabs>
        <w:spacing w:after="120"/>
        <w:rPr>
          <w:rFonts w:ascii="Calibri" w:eastAsia="Times New Roman" w:hAnsi="Calibri" w:cs="Calibri"/>
          <w:color w:val="000000" w:themeColor="text1"/>
          <w:sz w:val="20"/>
          <w:szCs w:val="20"/>
        </w:rPr>
      </w:pPr>
      <w:r w:rsidRPr="00FF6FBD">
        <w:rPr>
          <w:rFonts w:ascii="Calibri" w:eastAsia="Times New Roman" w:hAnsi="Calibri" w:cs="Calibri"/>
          <w:color w:val="000000" w:themeColor="text1"/>
          <w:sz w:val="20"/>
          <w:szCs w:val="20"/>
        </w:rPr>
        <w:t>It is not known whether Treprostinil Injection is excreted in human milk.</w:t>
      </w:r>
    </w:p>
    <w:p w14:paraId="0090CDD6" w14:textId="77777777" w:rsidR="00057F41" w:rsidRPr="00FF6FBD" w:rsidRDefault="00057F41" w:rsidP="00057F41">
      <w:pPr>
        <w:kinsoku w:val="0"/>
        <w:overflowPunct w:val="0"/>
        <w:autoSpaceDE w:val="0"/>
        <w:autoSpaceDN w:val="0"/>
        <w:adjustRightInd w:val="0"/>
        <w:spacing w:after="120"/>
        <w:ind w:left="-360" w:firstLine="360"/>
        <w:rPr>
          <w:rFonts w:ascii="Calibri" w:hAnsi="Calibri" w:cs="Calibri"/>
          <w:b/>
          <w:bCs/>
          <w:sz w:val="20"/>
          <w:szCs w:val="20"/>
        </w:rPr>
      </w:pPr>
      <w:r w:rsidRPr="00FF6FBD">
        <w:rPr>
          <w:rFonts w:ascii="Calibri" w:hAnsi="Calibri" w:cs="Calibri"/>
          <w:b/>
          <w:bCs/>
          <w:sz w:val="20"/>
          <w:szCs w:val="20"/>
        </w:rPr>
        <w:t xml:space="preserve">Please see </w:t>
      </w:r>
      <w:hyperlink r:id="rId12" w:history="1">
        <w:r w:rsidRPr="00342159">
          <w:rPr>
            <w:rStyle w:val="Hyperlink"/>
            <w:rFonts w:ascii="Calibri" w:hAnsi="Calibri" w:cs="Calibri"/>
            <w:b/>
            <w:bCs/>
            <w:sz w:val="20"/>
            <w:szCs w:val="20"/>
          </w:rPr>
          <w:t>full Prescribing Information</w:t>
        </w:r>
      </w:hyperlink>
      <w:r w:rsidRPr="00FF6FBD">
        <w:rPr>
          <w:rFonts w:ascii="Calibri" w:hAnsi="Calibri" w:cs="Calibri"/>
          <w:b/>
          <w:bCs/>
          <w:sz w:val="20"/>
          <w:szCs w:val="20"/>
        </w:rPr>
        <w:t xml:space="preserve"> for </w:t>
      </w:r>
      <w:r>
        <w:rPr>
          <w:rFonts w:ascii="Calibri" w:hAnsi="Calibri" w:cs="Calibri"/>
          <w:b/>
          <w:bCs/>
          <w:sz w:val="20"/>
          <w:szCs w:val="20"/>
        </w:rPr>
        <w:t>Treprostinil Injection</w:t>
      </w:r>
      <w:r w:rsidRPr="00FF6FBD">
        <w:rPr>
          <w:rFonts w:ascii="Calibri" w:hAnsi="Calibri" w:cs="Calibri"/>
          <w:b/>
          <w:bCs/>
          <w:sz w:val="20"/>
          <w:szCs w:val="20"/>
        </w:rPr>
        <w:t>.</w:t>
      </w:r>
    </w:p>
    <w:p w14:paraId="4E3535C0" w14:textId="77777777" w:rsidR="00057F41" w:rsidRPr="00FF6FBD" w:rsidRDefault="00057F41" w:rsidP="00057F41">
      <w:pPr>
        <w:spacing w:after="120"/>
        <w:contextualSpacing/>
        <w:rPr>
          <w:sz w:val="20"/>
          <w:szCs w:val="20"/>
        </w:rPr>
      </w:pPr>
      <w:r w:rsidRPr="00FF6FBD">
        <w:rPr>
          <w:sz w:val="20"/>
          <w:szCs w:val="20"/>
        </w:rPr>
        <w:t>Sincerely,</w:t>
      </w:r>
    </w:p>
    <w:p w14:paraId="6A5BEAA1" w14:textId="77777777" w:rsidR="00057F41" w:rsidRPr="00FF6FBD" w:rsidRDefault="00057F41" w:rsidP="00057F41">
      <w:pPr>
        <w:spacing w:after="120"/>
        <w:rPr>
          <w:sz w:val="20"/>
          <w:szCs w:val="20"/>
        </w:rPr>
      </w:pPr>
      <w:r w:rsidRPr="00FF6FBD">
        <w:rPr>
          <w:sz w:val="20"/>
          <w:szCs w:val="20"/>
        </w:rPr>
        <w:t xml:space="preserve">Your </w:t>
      </w:r>
      <w:proofErr w:type="spellStart"/>
      <w:r w:rsidRPr="00342159">
        <w:rPr>
          <w:sz w:val="20"/>
          <w:szCs w:val="20"/>
        </w:rPr>
        <w:t>Liquidia</w:t>
      </w:r>
      <w:proofErr w:type="spellEnd"/>
      <w:r w:rsidRPr="00342159">
        <w:rPr>
          <w:sz w:val="20"/>
          <w:szCs w:val="20"/>
        </w:rPr>
        <w:t xml:space="preserve"> and Sandoz Treprostinil Injection Team</w:t>
      </w:r>
    </w:p>
    <w:p w14:paraId="6BB8EECD" w14:textId="77777777" w:rsidR="000160FA" w:rsidRDefault="000160FA" w:rsidP="00057F41">
      <w:pPr>
        <w:pStyle w:val="Default"/>
        <w:spacing w:after="120" w:line="259" w:lineRule="auto"/>
        <w:rPr>
          <w:rFonts w:ascii="Calibri" w:hAnsi="Calibri" w:cs="Calibri"/>
          <w:b/>
          <w:color w:val="000000" w:themeColor="text1"/>
          <w:sz w:val="20"/>
          <w:szCs w:val="20"/>
        </w:rPr>
      </w:pPr>
    </w:p>
    <w:p w14:paraId="22AF3249" w14:textId="77777777" w:rsidR="000160FA" w:rsidRDefault="000160FA" w:rsidP="00057F41">
      <w:pPr>
        <w:pStyle w:val="Default"/>
        <w:spacing w:after="120" w:line="259" w:lineRule="auto"/>
        <w:rPr>
          <w:rFonts w:ascii="Calibri" w:hAnsi="Calibri" w:cs="Calibri"/>
          <w:b/>
          <w:color w:val="000000" w:themeColor="text1"/>
          <w:sz w:val="20"/>
          <w:szCs w:val="20"/>
        </w:rPr>
      </w:pPr>
    </w:p>
    <w:p w14:paraId="5BEB6253" w14:textId="77777777" w:rsidR="000160FA" w:rsidRDefault="000160FA" w:rsidP="00057F41">
      <w:pPr>
        <w:pStyle w:val="Default"/>
        <w:spacing w:after="120" w:line="259" w:lineRule="auto"/>
        <w:rPr>
          <w:rFonts w:ascii="Calibri" w:hAnsi="Calibri" w:cs="Calibri"/>
          <w:b/>
          <w:color w:val="000000" w:themeColor="text1"/>
          <w:sz w:val="20"/>
          <w:szCs w:val="20"/>
        </w:rPr>
      </w:pPr>
    </w:p>
    <w:p w14:paraId="49420C54" w14:textId="77777777" w:rsidR="000160FA" w:rsidRDefault="000160FA" w:rsidP="00057F41">
      <w:pPr>
        <w:pStyle w:val="Default"/>
        <w:spacing w:after="120" w:line="259" w:lineRule="auto"/>
        <w:rPr>
          <w:rFonts w:ascii="Calibri" w:hAnsi="Calibri" w:cs="Calibri"/>
          <w:b/>
          <w:color w:val="000000" w:themeColor="text1"/>
          <w:sz w:val="20"/>
          <w:szCs w:val="20"/>
        </w:rPr>
      </w:pPr>
    </w:p>
    <w:p w14:paraId="75481562" w14:textId="77777777" w:rsidR="000160FA" w:rsidRDefault="000160FA" w:rsidP="00057F41">
      <w:pPr>
        <w:pStyle w:val="Default"/>
        <w:spacing w:after="120" w:line="259" w:lineRule="auto"/>
        <w:rPr>
          <w:rFonts w:ascii="Calibri" w:hAnsi="Calibri" w:cs="Calibri"/>
          <w:b/>
          <w:color w:val="000000" w:themeColor="text1"/>
          <w:sz w:val="20"/>
          <w:szCs w:val="20"/>
        </w:rPr>
      </w:pPr>
    </w:p>
    <w:p w14:paraId="07790A28" w14:textId="77777777" w:rsidR="000160FA" w:rsidRDefault="000160FA" w:rsidP="00057F41">
      <w:pPr>
        <w:pStyle w:val="Default"/>
        <w:spacing w:after="120" w:line="259" w:lineRule="auto"/>
        <w:rPr>
          <w:rFonts w:ascii="Calibri" w:hAnsi="Calibri" w:cs="Calibri"/>
          <w:b/>
          <w:color w:val="000000" w:themeColor="text1"/>
          <w:sz w:val="20"/>
          <w:szCs w:val="20"/>
        </w:rPr>
      </w:pPr>
    </w:p>
    <w:p w14:paraId="685DFA82" w14:textId="77777777" w:rsidR="000160FA" w:rsidRDefault="000160FA" w:rsidP="00057F41">
      <w:pPr>
        <w:pStyle w:val="Default"/>
        <w:spacing w:after="120" w:line="259" w:lineRule="auto"/>
        <w:rPr>
          <w:rFonts w:ascii="Calibri" w:hAnsi="Calibri" w:cs="Calibri"/>
          <w:b/>
          <w:color w:val="000000" w:themeColor="text1"/>
          <w:sz w:val="20"/>
          <w:szCs w:val="20"/>
        </w:rPr>
      </w:pPr>
    </w:p>
    <w:p w14:paraId="1E488C03" w14:textId="77777777" w:rsidR="000160FA" w:rsidRDefault="000160FA" w:rsidP="00057F41">
      <w:pPr>
        <w:pStyle w:val="Default"/>
        <w:spacing w:after="120" w:line="259" w:lineRule="auto"/>
        <w:rPr>
          <w:rFonts w:ascii="Calibri" w:hAnsi="Calibri" w:cs="Calibri"/>
          <w:b/>
          <w:color w:val="000000" w:themeColor="text1"/>
          <w:sz w:val="20"/>
          <w:szCs w:val="20"/>
        </w:rPr>
      </w:pPr>
    </w:p>
    <w:p w14:paraId="2D130405" w14:textId="77777777" w:rsidR="000160FA" w:rsidRDefault="000160FA" w:rsidP="00057F41">
      <w:pPr>
        <w:pStyle w:val="Default"/>
        <w:spacing w:after="120" w:line="259" w:lineRule="auto"/>
        <w:rPr>
          <w:rFonts w:ascii="Calibri" w:hAnsi="Calibri" w:cs="Calibri"/>
          <w:b/>
          <w:color w:val="000000" w:themeColor="text1"/>
          <w:sz w:val="20"/>
          <w:szCs w:val="20"/>
        </w:rPr>
      </w:pPr>
    </w:p>
    <w:p w14:paraId="5DFF3415" w14:textId="77777777" w:rsidR="000160FA" w:rsidRDefault="000160FA" w:rsidP="00057F41">
      <w:pPr>
        <w:pStyle w:val="Default"/>
        <w:spacing w:after="120" w:line="259" w:lineRule="auto"/>
        <w:rPr>
          <w:rFonts w:ascii="Calibri" w:hAnsi="Calibri" w:cs="Calibri"/>
          <w:b/>
          <w:color w:val="000000" w:themeColor="text1"/>
          <w:sz w:val="20"/>
          <w:szCs w:val="20"/>
        </w:rPr>
      </w:pPr>
    </w:p>
    <w:p w14:paraId="526F858F" w14:textId="77777777" w:rsidR="000160FA" w:rsidRDefault="000160FA" w:rsidP="00057F41">
      <w:pPr>
        <w:pStyle w:val="Default"/>
        <w:spacing w:after="120" w:line="259" w:lineRule="auto"/>
        <w:rPr>
          <w:rFonts w:ascii="Calibri" w:hAnsi="Calibri" w:cs="Calibri"/>
          <w:b/>
          <w:color w:val="000000" w:themeColor="text1"/>
          <w:sz w:val="20"/>
          <w:szCs w:val="20"/>
        </w:rPr>
      </w:pPr>
    </w:p>
    <w:p w14:paraId="57454AEA" w14:textId="77777777" w:rsidR="000160FA" w:rsidRDefault="000160FA" w:rsidP="00057F41">
      <w:pPr>
        <w:pStyle w:val="Default"/>
        <w:spacing w:after="120" w:line="259" w:lineRule="auto"/>
        <w:rPr>
          <w:rFonts w:ascii="Calibri" w:hAnsi="Calibri" w:cs="Calibri"/>
          <w:b/>
          <w:color w:val="000000" w:themeColor="text1"/>
          <w:sz w:val="20"/>
          <w:szCs w:val="20"/>
        </w:rPr>
      </w:pPr>
    </w:p>
    <w:p w14:paraId="23B49BDD" w14:textId="77777777" w:rsidR="000160FA" w:rsidRDefault="000160FA" w:rsidP="00057F41">
      <w:pPr>
        <w:pStyle w:val="Default"/>
        <w:spacing w:after="120" w:line="259" w:lineRule="auto"/>
        <w:rPr>
          <w:rFonts w:ascii="Calibri" w:hAnsi="Calibri" w:cs="Calibri"/>
          <w:b/>
          <w:color w:val="000000" w:themeColor="text1"/>
          <w:sz w:val="20"/>
          <w:szCs w:val="20"/>
        </w:rPr>
      </w:pPr>
    </w:p>
    <w:p w14:paraId="0F3BF1C6" w14:textId="77777777" w:rsidR="000160FA" w:rsidRDefault="000160FA" w:rsidP="00057F41">
      <w:pPr>
        <w:pStyle w:val="Default"/>
        <w:spacing w:after="120" w:line="259" w:lineRule="auto"/>
        <w:rPr>
          <w:rFonts w:ascii="Calibri" w:hAnsi="Calibri" w:cs="Calibri"/>
          <w:b/>
          <w:color w:val="000000" w:themeColor="text1"/>
          <w:sz w:val="20"/>
          <w:szCs w:val="20"/>
        </w:rPr>
      </w:pPr>
    </w:p>
    <w:p w14:paraId="1857E1FB" w14:textId="77777777" w:rsidR="000160FA" w:rsidRDefault="000160FA" w:rsidP="000160FA">
      <w:pPr>
        <w:spacing w:after="0"/>
        <w:jc w:val="center"/>
        <w:rPr>
          <w:sz w:val="16"/>
          <w:szCs w:val="16"/>
        </w:rPr>
      </w:pPr>
      <w:r w:rsidRPr="00FF6FBD">
        <w:rPr>
          <w:sz w:val="16"/>
          <w:szCs w:val="16"/>
        </w:rPr>
        <w:t>Sandoz is a registered trademark of Novartis AG.</w:t>
      </w:r>
    </w:p>
    <w:p w14:paraId="7E850E08" w14:textId="77777777" w:rsidR="000160FA" w:rsidRPr="00FF6FBD" w:rsidRDefault="000160FA" w:rsidP="000160FA">
      <w:pPr>
        <w:spacing w:after="0"/>
        <w:jc w:val="center"/>
        <w:rPr>
          <w:sz w:val="16"/>
          <w:szCs w:val="16"/>
        </w:rPr>
      </w:pPr>
      <w:r>
        <w:rPr>
          <w:sz w:val="16"/>
          <w:szCs w:val="16"/>
        </w:rPr>
        <w:t>The Treprostinil Injection logo is a trademark of Sandoz Inc.</w:t>
      </w:r>
    </w:p>
    <w:p w14:paraId="51783D6B" w14:textId="77777777" w:rsidR="000160FA" w:rsidRDefault="000160FA" w:rsidP="000160FA">
      <w:pPr>
        <w:spacing w:after="0"/>
        <w:jc w:val="center"/>
        <w:rPr>
          <w:sz w:val="16"/>
          <w:szCs w:val="16"/>
        </w:rPr>
      </w:pPr>
      <w:r w:rsidRPr="00FF6FBD">
        <w:rPr>
          <w:sz w:val="16"/>
          <w:szCs w:val="16"/>
        </w:rPr>
        <w:t>©</w:t>
      </w:r>
      <w:r w:rsidRPr="00FF6FBD">
        <w:rPr>
          <w:sz w:val="8"/>
          <w:szCs w:val="8"/>
        </w:rPr>
        <w:t> </w:t>
      </w:r>
      <w:r w:rsidRPr="00FF6FBD">
        <w:rPr>
          <w:sz w:val="16"/>
          <w:szCs w:val="16"/>
        </w:rPr>
        <w:t>2022 Sandoz Inc. All Rights Reserved. MLR ID 126123 0</w:t>
      </w:r>
      <w:r>
        <w:rPr>
          <w:sz w:val="16"/>
          <w:szCs w:val="16"/>
        </w:rPr>
        <w:t>6</w:t>
      </w:r>
      <w:r w:rsidRPr="00FF6FBD">
        <w:rPr>
          <w:sz w:val="16"/>
          <w:szCs w:val="16"/>
        </w:rPr>
        <w:t>/22</w:t>
      </w:r>
    </w:p>
    <w:p w14:paraId="2B6E0DC1" w14:textId="4B92C0F7" w:rsidR="002B3D97" w:rsidRPr="000160FA" w:rsidRDefault="000C3E7E" w:rsidP="000160FA">
      <w:pPr>
        <w:pStyle w:val="Default"/>
        <w:spacing w:after="120" w:line="259" w:lineRule="auto"/>
        <w:rPr>
          <w:rFonts w:ascii="Calibri" w:hAnsi="Calibri" w:cs="Calibri"/>
          <w:b/>
          <w:color w:val="000000" w:themeColor="text1"/>
          <w:sz w:val="20"/>
          <w:szCs w:val="20"/>
        </w:rPr>
        <w:sectPr w:rsidR="002B3D97" w:rsidRPr="000160FA" w:rsidSect="00085A1B">
          <w:headerReference w:type="default" r:id="rId13"/>
          <w:footerReference w:type="even" r:id="rId14"/>
          <w:footerReference w:type="default" r:id="rId15"/>
          <w:headerReference w:type="first" r:id="rId16"/>
          <w:footerReference w:type="first" r:id="rId17"/>
          <w:type w:val="continuous"/>
          <w:pgSz w:w="12240" w:h="15840"/>
          <w:pgMar w:top="1440" w:right="1440" w:bottom="1152" w:left="1440" w:header="288" w:footer="288" w:gutter="0"/>
          <w:cols w:space="720"/>
          <w:titlePg/>
          <w:docGrid w:linePitch="360"/>
        </w:sectPr>
      </w:pPr>
      <w:r w:rsidRPr="00FF6FBD">
        <w:rPr>
          <w:rFonts w:ascii="Calibri" w:hAnsi="Calibri" w:cs="Calibri"/>
          <w:b/>
          <w:color w:val="000000" w:themeColor="text1"/>
          <w:sz w:val="20"/>
          <w:szCs w:val="20"/>
        </w:rPr>
        <w:br w:type="page"/>
      </w:r>
    </w:p>
    <w:p w14:paraId="6D188CA0" w14:textId="0907F404" w:rsidR="005F1DE6" w:rsidRPr="00FF6FBD" w:rsidRDefault="005F1DE6" w:rsidP="003C33DF">
      <w:pPr>
        <w:jc w:val="center"/>
        <w:rPr>
          <w:b/>
          <w:bCs/>
          <w:sz w:val="28"/>
          <w:szCs w:val="28"/>
        </w:rPr>
      </w:pPr>
      <w:r w:rsidRPr="00FF6FBD">
        <w:rPr>
          <w:b/>
          <w:bCs/>
          <w:sz w:val="28"/>
          <w:szCs w:val="28"/>
        </w:rPr>
        <w:lastRenderedPageBreak/>
        <w:t>Sample Letter of Appeal for Sandoz® Treprostinil</w:t>
      </w:r>
      <w:r w:rsidR="00FA675E" w:rsidRPr="00FF6FBD">
        <w:rPr>
          <w:b/>
          <w:bCs/>
          <w:sz w:val="28"/>
          <w:szCs w:val="28"/>
        </w:rPr>
        <w:t xml:space="preserve"> Injection</w:t>
      </w:r>
    </w:p>
    <w:p w14:paraId="163BA2CD" w14:textId="09302C37" w:rsidR="00D25B3B" w:rsidRPr="00FF6FBD" w:rsidRDefault="00D25B3B" w:rsidP="0502127E">
      <w:pPr>
        <w:rPr>
          <w:color w:val="FF0000"/>
          <w:sz w:val="20"/>
          <w:szCs w:val="20"/>
        </w:rPr>
      </w:pPr>
      <w:r w:rsidRPr="0502127E">
        <w:rPr>
          <w:color w:val="FF0000"/>
          <w:sz w:val="20"/>
          <w:szCs w:val="20"/>
        </w:rPr>
        <w:t>[Insert clinician letterhead]</w:t>
      </w:r>
    </w:p>
    <w:p w14:paraId="446F81B8" w14:textId="77777777" w:rsidR="007763BA" w:rsidRPr="00FF6FBD" w:rsidRDefault="007763BA" w:rsidP="00FA284F">
      <w:pPr>
        <w:rPr>
          <w:b/>
          <w:bCs/>
          <w:sz w:val="20"/>
          <w:szCs w:val="20"/>
        </w:rPr>
      </w:pPr>
    </w:p>
    <w:p w14:paraId="3681C94B" w14:textId="198ECD1B" w:rsidR="006B51FA" w:rsidRPr="00FF6FBD" w:rsidRDefault="006B51FA" w:rsidP="00FA284F">
      <w:pPr>
        <w:rPr>
          <w:color w:val="FF0000"/>
        </w:rPr>
      </w:pPr>
      <w:r w:rsidRPr="00FF6FBD">
        <w:rPr>
          <w:color w:val="FF0000"/>
        </w:rPr>
        <w:t>[mm/dd/20xx]</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8"/>
        <w:gridCol w:w="5280"/>
      </w:tblGrid>
      <w:tr w:rsidR="00FA284F" w:rsidRPr="00FF6FBD" w14:paraId="446AD725" w14:textId="77777777" w:rsidTr="00FA284F">
        <w:trPr>
          <w:trHeight w:val="448"/>
        </w:trPr>
        <w:tc>
          <w:tcPr>
            <w:tcW w:w="3298" w:type="dxa"/>
          </w:tcPr>
          <w:p w14:paraId="548C86CE" w14:textId="77777777" w:rsidR="00FA284F" w:rsidRPr="00FF6FBD" w:rsidRDefault="00FA284F" w:rsidP="00FA284F">
            <w:pPr>
              <w:rPr>
                <w:sz w:val="20"/>
                <w:szCs w:val="20"/>
              </w:rPr>
            </w:pPr>
            <w:r w:rsidRPr="00FF6FBD">
              <w:rPr>
                <w:sz w:val="20"/>
                <w:szCs w:val="20"/>
              </w:rPr>
              <w:t>ATTN: Medical Appeals</w:t>
            </w:r>
          </w:p>
          <w:p w14:paraId="2E1C6C5F" w14:textId="77777777" w:rsidR="00FA284F" w:rsidRPr="00FF6FBD" w:rsidRDefault="00FA284F" w:rsidP="00FA284F">
            <w:pPr>
              <w:rPr>
                <w:color w:val="FF0000"/>
                <w:sz w:val="20"/>
                <w:szCs w:val="20"/>
              </w:rPr>
            </w:pPr>
            <w:r w:rsidRPr="00FF6FBD">
              <w:rPr>
                <w:color w:val="FF0000"/>
                <w:sz w:val="20"/>
                <w:szCs w:val="20"/>
              </w:rPr>
              <w:t>[Payer Name]</w:t>
            </w:r>
          </w:p>
          <w:p w14:paraId="137642B2" w14:textId="77777777" w:rsidR="00FA284F" w:rsidRPr="00FF6FBD" w:rsidRDefault="00FA284F" w:rsidP="00FA284F">
            <w:pPr>
              <w:rPr>
                <w:color w:val="FF0000"/>
                <w:sz w:val="20"/>
                <w:szCs w:val="20"/>
              </w:rPr>
            </w:pPr>
            <w:r w:rsidRPr="00FF6FBD">
              <w:rPr>
                <w:color w:val="FF0000"/>
                <w:sz w:val="20"/>
                <w:szCs w:val="20"/>
              </w:rPr>
              <w:t>[Payer Address]</w:t>
            </w:r>
          </w:p>
          <w:p w14:paraId="5104FF24" w14:textId="1E663B77" w:rsidR="00FA284F" w:rsidRPr="00FF6FBD" w:rsidRDefault="00FA284F" w:rsidP="00FA284F">
            <w:pPr>
              <w:rPr>
                <w:color w:val="FF0000"/>
                <w:sz w:val="20"/>
                <w:szCs w:val="20"/>
              </w:rPr>
            </w:pPr>
            <w:r w:rsidRPr="00FF6FBD">
              <w:rPr>
                <w:color w:val="FF0000"/>
                <w:sz w:val="20"/>
                <w:szCs w:val="20"/>
              </w:rPr>
              <w:t>[Payer City, State, ZIP]</w:t>
            </w:r>
          </w:p>
        </w:tc>
        <w:tc>
          <w:tcPr>
            <w:tcW w:w="5280" w:type="dxa"/>
          </w:tcPr>
          <w:p w14:paraId="47BCEA29" w14:textId="28F56B5F" w:rsidR="00FA284F" w:rsidRPr="00FF6FBD" w:rsidRDefault="00FA284F" w:rsidP="00037631">
            <w:pPr>
              <w:tabs>
                <w:tab w:val="left" w:pos="487"/>
              </w:tabs>
              <w:rPr>
                <w:sz w:val="20"/>
                <w:szCs w:val="20"/>
              </w:rPr>
            </w:pPr>
            <w:r w:rsidRPr="00FF6FBD">
              <w:rPr>
                <w:b/>
                <w:bCs/>
                <w:sz w:val="20"/>
                <w:szCs w:val="20"/>
              </w:rPr>
              <w:t>RE:</w:t>
            </w:r>
            <w:r w:rsidR="00037631" w:rsidRPr="00FF6FBD">
              <w:rPr>
                <w:b/>
                <w:bCs/>
                <w:sz w:val="20"/>
                <w:szCs w:val="20"/>
              </w:rPr>
              <w:tab/>
            </w:r>
            <w:r w:rsidRPr="00FF6FBD">
              <w:rPr>
                <w:b/>
                <w:bCs/>
                <w:sz w:val="20"/>
                <w:szCs w:val="20"/>
              </w:rPr>
              <w:t>Member Name</w:t>
            </w:r>
            <w:r w:rsidRPr="00FF6FBD">
              <w:rPr>
                <w:sz w:val="20"/>
                <w:szCs w:val="20"/>
              </w:rPr>
              <w:t xml:space="preserve"> </w:t>
            </w:r>
            <w:r w:rsidRPr="00FF6FBD">
              <w:rPr>
                <w:color w:val="FF0000"/>
                <w:sz w:val="20"/>
                <w:szCs w:val="20"/>
              </w:rPr>
              <w:t>[Member Name]</w:t>
            </w:r>
          </w:p>
          <w:p w14:paraId="356FF7D1" w14:textId="35F1294E" w:rsidR="00FA284F" w:rsidRPr="00FF6FBD" w:rsidRDefault="00FA284F" w:rsidP="00037631">
            <w:pPr>
              <w:ind w:left="487"/>
              <w:rPr>
                <w:sz w:val="20"/>
                <w:szCs w:val="20"/>
              </w:rPr>
            </w:pPr>
            <w:r w:rsidRPr="00FF6FBD">
              <w:rPr>
                <w:b/>
                <w:bCs/>
                <w:sz w:val="20"/>
                <w:szCs w:val="20"/>
              </w:rPr>
              <w:t>Member Number</w:t>
            </w:r>
            <w:r w:rsidRPr="00FF6FBD">
              <w:rPr>
                <w:sz w:val="20"/>
                <w:szCs w:val="20"/>
              </w:rPr>
              <w:t xml:space="preserve"> </w:t>
            </w:r>
            <w:r w:rsidRPr="00FF6FBD">
              <w:rPr>
                <w:color w:val="FF0000"/>
                <w:sz w:val="20"/>
                <w:szCs w:val="20"/>
              </w:rPr>
              <w:t>[Member Number]</w:t>
            </w:r>
          </w:p>
          <w:p w14:paraId="70D8B37E" w14:textId="6DDC8C8E" w:rsidR="00FA284F" w:rsidRPr="00FF6FBD" w:rsidRDefault="00FA284F" w:rsidP="00037631">
            <w:pPr>
              <w:ind w:left="487"/>
              <w:rPr>
                <w:sz w:val="20"/>
                <w:szCs w:val="20"/>
              </w:rPr>
            </w:pPr>
            <w:r w:rsidRPr="00FF6FBD">
              <w:rPr>
                <w:b/>
                <w:bCs/>
                <w:sz w:val="20"/>
                <w:szCs w:val="20"/>
              </w:rPr>
              <w:t xml:space="preserve">Group Number </w:t>
            </w:r>
            <w:r w:rsidRPr="00FF6FBD">
              <w:rPr>
                <w:bCs/>
                <w:color w:val="FF0000"/>
                <w:sz w:val="20"/>
                <w:szCs w:val="20"/>
              </w:rPr>
              <w:t>[Group Number]</w:t>
            </w:r>
          </w:p>
        </w:tc>
      </w:tr>
    </w:tbl>
    <w:p w14:paraId="14C1C9FF" w14:textId="77777777" w:rsidR="00797A56" w:rsidRPr="00FF6FBD" w:rsidRDefault="00797A56" w:rsidP="00E65553">
      <w:pPr>
        <w:contextualSpacing/>
        <w:rPr>
          <w:sz w:val="20"/>
          <w:szCs w:val="20"/>
        </w:rPr>
      </w:pPr>
    </w:p>
    <w:p w14:paraId="4DBB14BF" w14:textId="099EF47F" w:rsidR="00797A56" w:rsidRPr="00FF6FBD" w:rsidRDefault="00FA284F" w:rsidP="00797A56">
      <w:pPr>
        <w:rPr>
          <w:color w:val="000000" w:themeColor="text1"/>
          <w:sz w:val="20"/>
          <w:szCs w:val="20"/>
        </w:rPr>
      </w:pPr>
      <w:r w:rsidRPr="00FF6FBD">
        <w:rPr>
          <w:color w:val="000000" w:themeColor="text1"/>
          <w:sz w:val="20"/>
          <w:szCs w:val="20"/>
        </w:rPr>
        <w:t xml:space="preserve">Dear </w:t>
      </w:r>
      <w:r w:rsidRPr="00FF6FBD">
        <w:rPr>
          <w:color w:val="FF0000"/>
          <w:sz w:val="20"/>
          <w:szCs w:val="20"/>
        </w:rPr>
        <w:t xml:space="preserve">[Title and </w:t>
      </w:r>
      <w:r w:rsidR="00037631" w:rsidRPr="00FF6FBD">
        <w:rPr>
          <w:color w:val="FF0000"/>
          <w:sz w:val="20"/>
          <w:szCs w:val="20"/>
        </w:rPr>
        <w:t>N</w:t>
      </w:r>
      <w:r w:rsidRPr="00FF6FBD">
        <w:rPr>
          <w:color w:val="FF0000"/>
          <w:sz w:val="20"/>
          <w:szCs w:val="20"/>
        </w:rPr>
        <w:t>ame of Medical Director or Appeals Reviewer]</w:t>
      </w:r>
      <w:r w:rsidRPr="00FF6FBD">
        <w:rPr>
          <w:color w:val="000000" w:themeColor="text1"/>
          <w:sz w:val="20"/>
          <w:szCs w:val="20"/>
        </w:rPr>
        <w:t>,</w:t>
      </w:r>
    </w:p>
    <w:p w14:paraId="05095B12" w14:textId="6FDF7C2F" w:rsidR="00FA284F" w:rsidRPr="00FF6FBD" w:rsidRDefault="00FA284F" w:rsidP="00E65553">
      <w:pPr>
        <w:rPr>
          <w:color w:val="000000" w:themeColor="text1"/>
          <w:sz w:val="20"/>
          <w:szCs w:val="20"/>
        </w:rPr>
      </w:pPr>
      <w:r w:rsidRPr="00FF6FBD">
        <w:rPr>
          <w:color w:val="000000" w:themeColor="text1"/>
          <w:sz w:val="20"/>
          <w:szCs w:val="20"/>
        </w:rPr>
        <w:t xml:space="preserve">I am writing to request you reconsider your coverage denial of </w:t>
      </w:r>
      <w:r w:rsidRPr="00FF6FBD">
        <w:rPr>
          <w:b/>
          <w:bCs/>
          <w:color w:val="000000" w:themeColor="text1"/>
          <w:sz w:val="20"/>
          <w:szCs w:val="20"/>
        </w:rPr>
        <w:t>Sandoz</w:t>
      </w:r>
      <w:r w:rsidR="00160A77" w:rsidRPr="00FF6FBD">
        <w:rPr>
          <w:b/>
          <w:bCs/>
          <w:color w:val="000000" w:themeColor="text1"/>
          <w:sz w:val="20"/>
          <w:szCs w:val="20"/>
        </w:rPr>
        <w:t>®</w:t>
      </w:r>
      <w:r w:rsidRPr="00FF6FBD">
        <w:rPr>
          <w:b/>
          <w:bCs/>
          <w:color w:val="000000" w:themeColor="text1"/>
          <w:sz w:val="20"/>
          <w:szCs w:val="20"/>
        </w:rPr>
        <w:t xml:space="preserve"> Treprostinil Injection</w:t>
      </w:r>
      <w:r w:rsidRPr="00FF6FBD">
        <w:rPr>
          <w:color w:val="000000" w:themeColor="text1"/>
          <w:sz w:val="20"/>
          <w:szCs w:val="20"/>
        </w:rPr>
        <w:t xml:space="preserve"> for </w:t>
      </w:r>
      <w:r w:rsidRPr="00FF6FBD">
        <w:rPr>
          <w:color w:val="FF0000"/>
          <w:sz w:val="20"/>
          <w:szCs w:val="20"/>
        </w:rPr>
        <w:t>[</w:t>
      </w:r>
      <w:r w:rsidR="00037631" w:rsidRPr="00FF6FBD">
        <w:rPr>
          <w:color w:val="FF0000"/>
          <w:sz w:val="20"/>
          <w:szCs w:val="20"/>
        </w:rPr>
        <w:t>P</w:t>
      </w:r>
      <w:r w:rsidRPr="00FF6FBD">
        <w:rPr>
          <w:color w:val="FF0000"/>
          <w:sz w:val="20"/>
          <w:szCs w:val="20"/>
        </w:rPr>
        <w:t xml:space="preserve">atient </w:t>
      </w:r>
      <w:r w:rsidR="00037631" w:rsidRPr="00FF6FBD">
        <w:rPr>
          <w:color w:val="FF0000"/>
          <w:sz w:val="20"/>
          <w:szCs w:val="20"/>
        </w:rPr>
        <w:t>N</w:t>
      </w:r>
      <w:r w:rsidRPr="00FF6FBD">
        <w:rPr>
          <w:color w:val="FF0000"/>
          <w:sz w:val="20"/>
          <w:szCs w:val="20"/>
        </w:rPr>
        <w:t>ame]</w:t>
      </w:r>
      <w:r w:rsidRPr="00FF6FBD">
        <w:rPr>
          <w:color w:val="000000" w:themeColor="text1"/>
          <w:sz w:val="20"/>
          <w:szCs w:val="20"/>
        </w:rPr>
        <w:t xml:space="preserve">, DOB </w:t>
      </w:r>
      <w:r w:rsidRPr="00FF6FBD">
        <w:rPr>
          <w:color w:val="FF0000"/>
          <w:sz w:val="20"/>
          <w:szCs w:val="20"/>
        </w:rPr>
        <w:t>[</w:t>
      </w:r>
      <w:r w:rsidR="00A11499" w:rsidRPr="00FF6FBD">
        <w:rPr>
          <w:color w:val="FF0000"/>
          <w:sz w:val="20"/>
          <w:szCs w:val="20"/>
        </w:rPr>
        <w:t>P</w:t>
      </w:r>
      <w:r w:rsidRPr="00FF6FBD">
        <w:rPr>
          <w:color w:val="FF0000"/>
          <w:sz w:val="20"/>
          <w:szCs w:val="20"/>
        </w:rPr>
        <w:t xml:space="preserve">atient </w:t>
      </w:r>
      <w:r w:rsidR="007D6095" w:rsidRPr="00FF6FBD">
        <w:rPr>
          <w:color w:val="FF0000"/>
          <w:sz w:val="20"/>
          <w:szCs w:val="20"/>
        </w:rPr>
        <w:t>DOB:</w:t>
      </w:r>
      <w:r w:rsidRPr="00FF6FBD">
        <w:rPr>
          <w:color w:val="FF0000"/>
          <w:sz w:val="20"/>
          <w:szCs w:val="20"/>
        </w:rPr>
        <w:t xml:space="preserve"> mm/dd/</w:t>
      </w:r>
      <w:proofErr w:type="spellStart"/>
      <w:r w:rsidR="00FA675E" w:rsidRPr="00FF6FBD">
        <w:rPr>
          <w:color w:val="FF0000"/>
          <w:sz w:val="20"/>
          <w:szCs w:val="20"/>
        </w:rPr>
        <w:t>yyyy</w:t>
      </w:r>
      <w:proofErr w:type="spellEnd"/>
      <w:r w:rsidRPr="00FF6FBD">
        <w:rPr>
          <w:color w:val="FF0000"/>
          <w:sz w:val="20"/>
          <w:szCs w:val="20"/>
        </w:rPr>
        <w:t>]</w:t>
      </w:r>
      <w:r w:rsidRPr="00FF6FBD">
        <w:rPr>
          <w:color w:val="000000" w:themeColor="text1"/>
          <w:sz w:val="20"/>
          <w:szCs w:val="20"/>
        </w:rPr>
        <w:t xml:space="preserve">. Treatment with </w:t>
      </w:r>
      <w:r w:rsidR="00160A77" w:rsidRPr="00FF6FBD">
        <w:rPr>
          <w:color w:val="000000" w:themeColor="text1"/>
          <w:sz w:val="20"/>
          <w:szCs w:val="20"/>
        </w:rPr>
        <w:t>Sandoz® Treprostinil Injection</w:t>
      </w:r>
      <w:r w:rsidRPr="00FF6FBD">
        <w:rPr>
          <w:color w:val="000000" w:themeColor="text1"/>
          <w:sz w:val="20"/>
          <w:szCs w:val="20"/>
        </w:rPr>
        <w:t xml:space="preserve"> is medically appropriate in this situation, and it should be approved for my patient. </w:t>
      </w:r>
    </w:p>
    <w:p w14:paraId="7B22C2AE" w14:textId="1F603897" w:rsidR="00FA284F" w:rsidRPr="00FF6FBD" w:rsidRDefault="00FA284F" w:rsidP="00E65553">
      <w:pPr>
        <w:rPr>
          <w:color w:val="000000" w:themeColor="text1"/>
          <w:sz w:val="20"/>
          <w:szCs w:val="20"/>
        </w:rPr>
      </w:pPr>
      <w:r w:rsidRPr="00FF6FBD">
        <w:rPr>
          <w:color w:val="000000" w:themeColor="text1"/>
          <w:sz w:val="20"/>
          <w:szCs w:val="20"/>
        </w:rPr>
        <w:t xml:space="preserve">It is my understanding that </w:t>
      </w:r>
      <w:r w:rsidRPr="00FF6FBD">
        <w:rPr>
          <w:color w:val="FF0000"/>
          <w:sz w:val="20"/>
          <w:szCs w:val="20"/>
        </w:rPr>
        <w:t xml:space="preserve">[Plan </w:t>
      </w:r>
      <w:r w:rsidR="00A11499" w:rsidRPr="00FF6FBD">
        <w:rPr>
          <w:color w:val="FF0000"/>
          <w:sz w:val="20"/>
          <w:szCs w:val="20"/>
        </w:rPr>
        <w:t>N</w:t>
      </w:r>
      <w:r w:rsidRPr="00FF6FBD">
        <w:rPr>
          <w:color w:val="FF0000"/>
          <w:sz w:val="20"/>
          <w:szCs w:val="20"/>
        </w:rPr>
        <w:t xml:space="preserve">ame] </w:t>
      </w:r>
      <w:r w:rsidRPr="00FF6FBD">
        <w:rPr>
          <w:color w:val="000000" w:themeColor="text1"/>
          <w:sz w:val="20"/>
          <w:szCs w:val="20"/>
        </w:rPr>
        <w:t>has denied coverage for the following reasons:</w:t>
      </w:r>
    </w:p>
    <w:p w14:paraId="7F939308" w14:textId="4712532E" w:rsidR="00FA284F" w:rsidRPr="00FF6FBD" w:rsidRDefault="00FA284F" w:rsidP="00E65553">
      <w:pPr>
        <w:rPr>
          <w:color w:val="000000" w:themeColor="text1"/>
          <w:sz w:val="20"/>
          <w:szCs w:val="20"/>
        </w:rPr>
      </w:pPr>
      <w:r w:rsidRPr="00FF6FBD">
        <w:rPr>
          <w:color w:val="FF0000"/>
          <w:sz w:val="20"/>
          <w:szCs w:val="20"/>
        </w:rPr>
        <w:t>[Explanation of the coverage denial</w:t>
      </w:r>
      <w:r w:rsidR="00A11499" w:rsidRPr="00FF6FBD">
        <w:rPr>
          <w:color w:val="FF0000"/>
          <w:sz w:val="20"/>
          <w:szCs w:val="20"/>
        </w:rPr>
        <w:t>.</w:t>
      </w:r>
      <w:r w:rsidRPr="00FF6FBD">
        <w:rPr>
          <w:color w:val="FF0000"/>
          <w:sz w:val="20"/>
          <w:szCs w:val="20"/>
        </w:rPr>
        <w:t>]</w:t>
      </w:r>
    </w:p>
    <w:p w14:paraId="52D29CB7" w14:textId="76E8C058" w:rsidR="00FA284F" w:rsidRPr="00FF6FBD" w:rsidRDefault="00FA284F" w:rsidP="00E65553">
      <w:pPr>
        <w:rPr>
          <w:color w:val="000000" w:themeColor="text1"/>
          <w:sz w:val="20"/>
          <w:szCs w:val="20"/>
        </w:rPr>
      </w:pPr>
      <w:r w:rsidRPr="00FF6FBD">
        <w:rPr>
          <w:color w:val="000000" w:themeColor="text1"/>
          <w:sz w:val="20"/>
          <w:szCs w:val="20"/>
        </w:rPr>
        <w:t xml:space="preserve">However, </w:t>
      </w:r>
      <w:r w:rsidRPr="00FF6FBD">
        <w:rPr>
          <w:color w:val="FF0000"/>
          <w:sz w:val="20"/>
          <w:szCs w:val="20"/>
        </w:rPr>
        <w:t>[</w:t>
      </w:r>
      <w:r w:rsidR="00A11499" w:rsidRPr="00FF6FBD">
        <w:rPr>
          <w:color w:val="FF0000"/>
          <w:sz w:val="20"/>
          <w:szCs w:val="20"/>
        </w:rPr>
        <w:t xml:space="preserve">insert </w:t>
      </w:r>
      <w:r w:rsidRPr="00FF6FBD">
        <w:rPr>
          <w:color w:val="FF0000"/>
          <w:sz w:val="20"/>
          <w:szCs w:val="20"/>
        </w:rPr>
        <w:t>summary of your professional opinion of the patient’s likely prognosis without treatment with Treprostinil]</w:t>
      </w:r>
      <w:r w:rsidRPr="00FF6FBD">
        <w:rPr>
          <w:color w:val="000000" w:themeColor="text1"/>
          <w:sz w:val="20"/>
          <w:szCs w:val="20"/>
        </w:rPr>
        <w:t xml:space="preserve">. </w:t>
      </w:r>
      <w:r w:rsidRPr="00FF6FBD">
        <w:rPr>
          <w:color w:val="FF0000"/>
          <w:sz w:val="20"/>
          <w:szCs w:val="20"/>
        </w:rPr>
        <w:t>[Include a summary of your credentials in treating PAH]</w:t>
      </w:r>
      <w:r w:rsidRPr="00FF6FBD">
        <w:rPr>
          <w:color w:val="000000" w:themeColor="text1"/>
          <w:sz w:val="20"/>
          <w:szCs w:val="20"/>
        </w:rPr>
        <w:t>.</w:t>
      </w:r>
    </w:p>
    <w:p w14:paraId="5DEE8B35" w14:textId="0398B418" w:rsidR="00FA284F" w:rsidRPr="00FF6FBD" w:rsidRDefault="00160A77" w:rsidP="00A47297">
      <w:pPr>
        <w:keepNext/>
        <w:spacing w:after="80"/>
        <w:rPr>
          <w:b/>
          <w:bCs/>
          <w:color w:val="000000" w:themeColor="text1"/>
          <w:sz w:val="20"/>
          <w:szCs w:val="20"/>
        </w:rPr>
      </w:pPr>
      <w:r w:rsidRPr="00FF6FBD">
        <w:rPr>
          <w:b/>
          <w:bCs/>
          <w:color w:val="000000" w:themeColor="text1"/>
          <w:sz w:val="20"/>
          <w:szCs w:val="20"/>
        </w:rPr>
        <w:t xml:space="preserve">Sandoz® Treprostinil </w:t>
      </w:r>
      <w:r w:rsidR="00FA284F" w:rsidRPr="00FF6FBD">
        <w:rPr>
          <w:b/>
          <w:bCs/>
          <w:color w:val="000000" w:themeColor="text1"/>
          <w:sz w:val="20"/>
          <w:szCs w:val="20"/>
        </w:rPr>
        <w:t>Injection is a prostacyclin vasodilator indicated for:</w:t>
      </w:r>
      <w:r w:rsidR="00655D0A" w:rsidRPr="00FF6FBD">
        <w:rPr>
          <w:b/>
          <w:bCs/>
          <w:color w:val="000000" w:themeColor="text1"/>
          <w:sz w:val="20"/>
          <w:szCs w:val="20"/>
          <w:vertAlign w:val="superscript"/>
        </w:rPr>
        <w:t>1</w:t>
      </w:r>
    </w:p>
    <w:p w14:paraId="235F5123" w14:textId="68E6CCC1" w:rsidR="00FA284F" w:rsidRPr="00FF6FBD" w:rsidRDefault="00FA284F" w:rsidP="00A47297">
      <w:pPr>
        <w:pStyle w:val="ListParagraph"/>
        <w:numPr>
          <w:ilvl w:val="0"/>
          <w:numId w:val="1"/>
        </w:numPr>
        <w:spacing w:after="80"/>
        <w:contextualSpacing w:val="0"/>
        <w:rPr>
          <w:color w:val="000000" w:themeColor="text1"/>
          <w:sz w:val="20"/>
          <w:szCs w:val="20"/>
        </w:rPr>
      </w:pPr>
      <w:r w:rsidRPr="00FF6FBD">
        <w:rPr>
          <w:color w:val="000000" w:themeColor="text1"/>
          <w:sz w:val="20"/>
          <w:szCs w:val="20"/>
        </w:rPr>
        <w:t>Treatment of pulmonary arterial hypertension (PAH, WHO Group 1) to diminish symptoms associated with exercise.</w:t>
      </w:r>
      <w:r w:rsidRPr="00FF6FBD">
        <w:rPr>
          <w:rFonts w:cstheme="minorHAnsi"/>
          <w:sz w:val="20"/>
          <w:szCs w:val="20"/>
          <w:vertAlign w:val="superscript"/>
        </w:rPr>
        <w:t xml:space="preserve"> </w:t>
      </w:r>
      <w:r w:rsidRPr="00FF6FBD">
        <w:rPr>
          <w:color w:val="000000" w:themeColor="text1"/>
          <w:sz w:val="20"/>
          <w:szCs w:val="20"/>
        </w:rPr>
        <w:t xml:space="preserve">Studies establishing effectiveness included patients with NYHA Functional Class II-IV symptoms and </w:t>
      </w:r>
      <w:r w:rsidR="004F3A4B" w:rsidRPr="00FF6FBD">
        <w:rPr>
          <w:sz w:val="20"/>
          <w:szCs w:val="20"/>
        </w:rPr>
        <w:t>etiologies of idiopathic</w:t>
      </w:r>
      <w:r w:rsidRPr="00FF6FBD">
        <w:rPr>
          <w:color w:val="000000" w:themeColor="text1"/>
          <w:sz w:val="20"/>
          <w:szCs w:val="20"/>
        </w:rPr>
        <w:t xml:space="preserve"> or heritable PAH (58%), PAH associated with congeni</w:t>
      </w:r>
      <w:r w:rsidR="00FD3DC8" w:rsidRPr="00FF6FBD">
        <w:rPr>
          <w:color w:val="000000" w:themeColor="text1"/>
          <w:sz w:val="20"/>
          <w:szCs w:val="20"/>
        </w:rPr>
        <w:t>t</w:t>
      </w:r>
      <w:r w:rsidRPr="00FF6FBD">
        <w:rPr>
          <w:color w:val="000000" w:themeColor="text1"/>
          <w:sz w:val="20"/>
          <w:szCs w:val="20"/>
        </w:rPr>
        <w:t>al systemic-to-pulmonary shunts (23%), or PAH associated with connective tissue diseases (19%).</w:t>
      </w:r>
    </w:p>
    <w:p w14:paraId="1AB8803D" w14:textId="274CFD19" w:rsidR="00FA284F" w:rsidRPr="00FF6FBD" w:rsidRDefault="00FA284F" w:rsidP="00E65553">
      <w:pPr>
        <w:pStyle w:val="ListParagraph"/>
        <w:numPr>
          <w:ilvl w:val="0"/>
          <w:numId w:val="1"/>
        </w:numPr>
        <w:rPr>
          <w:color w:val="000000" w:themeColor="text1"/>
          <w:sz w:val="20"/>
          <w:szCs w:val="20"/>
        </w:rPr>
      </w:pPr>
      <w:r w:rsidRPr="00FF6FBD">
        <w:rPr>
          <w:rFonts w:cstheme="minorHAnsi"/>
          <w:sz w:val="20"/>
          <w:szCs w:val="20"/>
        </w:rPr>
        <w:t xml:space="preserve">Patients with PAH requiring transition from </w:t>
      </w:r>
      <w:proofErr w:type="spellStart"/>
      <w:r w:rsidRPr="00FF6FBD">
        <w:rPr>
          <w:rFonts w:cstheme="minorHAnsi"/>
          <w:sz w:val="20"/>
          <w:szCs w:val="20"/>
        </w:rPr>
        <w:t>epoprostenol</w:t>
      </w:r>
      <w:proofErr w:type="spellEnd"/>
      <w:r w:rsidRPr="00FF6FBD">
        <w:rPr>
          <w:rFonts w:cstheme="minorHAnsi"/>
          <w:sz w:val="20"/>
          <w:szCs w:val="20"/>
        </w:rPr>
        <w:t xml:space="preserve"> to diminish the rate of clinical deterioration.</w:t>
      </w:r>
      <w:r w:rsidR="004F3A4B" w:rsidRPr="00FF6FBD">
        <w:rPr>
          <w:rFonts w:cstheme="minorHAnsi"/>
          <w:sz w:val="20"/>
          <w:szCs w:val="20"/>
        </w:rPr>
        <w:t xml:space="preserve"> The risks and benefits of each drug should be carefully considered prior to transition.</w:t>
      </w:r>
    </w:p>
    <w:p w14:paraId="60B9E121" w14:textId="504AEFFA" w:rsidR="00FA284F" w:rsidRPr="00FF6FBD" w:rsidRDefault="00FA284F" w:rsidP="00E65553">
      <w:pPr>
        <w:rPr>
          <w:b/>
          <w:bCs/>
          <w:color w:val="000000" w:themeColor="text1"/>
          <w:sz w:val="20"/>
          <w:szCs w:val="20"/>
        </w:rPr>
      </w:pPr>
      <w:r w:rsidRPr="00FF6FBD">
        <w:rPr>
          <w:b/>
          <w:bCs/>
          <w:color w:val="000000" w:themeColor="text1"/>
          <w:sz w:val="20"/>
          <w:szCs w:val="20"/>
        </w:rPr>
        <w:t xml:space="preserve">I offer the following </w:t>
      </w:r>
      <w:r w:rsidR="00AB7438" w:rsidRPr="00FF6FBD">
        <w:rPr>
          <w:b/>
          <w:bCs/>
          <w:color w:val="000000" w:themeColor="text1"/>
          <w:sz w:val="20"/>
          <w:szCs w:val="20"/>
        </w:rPr>
        <w:t xml:space="preserve">in </w:t>
      </w:r>
      <w:r w:rsidRPr="00FF6FBD">
        <w:rPr>
          <w:b/>
          <w:bCs/>
          <w:color w:val="000000" w:themeColor="text1"/>
          <w:sz w:val="20"/>
          <w:szCs w:val="20"/>
        </w:rPr>
        <w:t>support</w:t>
      </w:r>
      <w:r w:rsidR="00AB7438" w:rsidRPr="00FF6FBD">
        <w:rPr>
          <w:b/>
          <w:bCs/>
          <w:color w:val="000000" w:themeColor="text1"/>
          <w:sz w:val="20"/>
          <w:szCs w:val="20"/>
        </w:rPr>
        <w:t xml:space="preserve"> of my recommendation</w:t>
      </w:r>
      <w:r w:rsidRPr="00FF6FBD">
        <w:rPr>
          <w:b/>
          <w:bCs/>
          <w:color w:val="000000" w:themeColor="text1"/>
          <w:sz w:val="20"/>
          <w:szCs w:val="20"/>
        </w:rPr>
        <w:t>:</w:t>
      </w:r>
    </w:p>
    <w:p w14:paraId="2B8996D4" w14:textId="77777777" w:rsidR="00FA284F" w:rsidRPr="00FF6FBD" w:rsidRDefault="00FA284F" w:rsidP="00E65553">
      <w:pPr>
        <w:keepNext/>
        <w:rPr>
          <w:b/>
          <w:bCs/>
          <w:color w:val="000000" w:themeColor="text1"/>
          <w:sz w:val="20"/>
          <w:szCs w:val="20"/>
        </w:rPr>
      </w:pPr>
      <w:r w:rsidRPr="00FF6FBD">
        <w:rPr>
          <w:b/>
          <w:bCs/>
          <w:color w:val="000000" w:themeColor="text1"/>
          <w:sz w:val="20"/>
          <w:szCs w:val="20"/>
        </w:rPr>
        <w:t>1. Summary of my patient’s diagnosis</w:t>
      </w:r>
    </w:p>
    <w:p w14:paraId="586C04BA" w14:textId="6A24DA99" w:rsidR="00FA284F" w:rsidRPr="00FF6FBD" w:rsidRDefault="00FA284F" w:rsidP="00E65553">
      <w:pPr>
        <w:rPr>
          <w:color w:val="000000" w:themeColor="text1"/>
          <w:sz w:val="20"/>
          <w:szCs w:val="20"/>
        </w:rPr>
      </w:pPr>
      <w:r w:rsidRPr="00FF6FBD">
        <w:rPr>
          <w:color w:val="FF0000"/>
          <w:sz w:val="20"/>
          <w:szCs w:val="20"/>
        </w:rPr>
        <w:t>[</w:t>
      </w:r>
      <w:r w:rsidR="009865C1" w:rsidRPr="00FF6FBD">
        <w:rPr>
          <w:color w:val="FF0000"/>
          <w:sz w:val="20"/>
          <w:szCs w:val="20"/>
        </w:rPr>
        <w:t xml:space="preserve">Patient </w:t>
      </w:r>
      <w:r w:rsidRPr="00FF6FBD">
        <w:rPr>
          <w:color w:val="FF0000"/>
          <w:sz w:val="20"/>
          <w:szCs w:val="20"/>
        </w:rPr>
        <w:t xml:space="preserve">Name] </w:t>
      </w:r>
      <w:r w:rsidRPr="00FF6FBD">
        <w:rPr>
          <w:color w:val="000000" w:themeColor="text1"/>
          <w:sz w:val="20"/>
          <w:szCs w:val="20"/>
        </w:rPr>
        <w:t xml:space="preserve">was diagnosed with </w:t>
      </w:r>
      <w:r w:rsidRPr="00FF6FBD">
        <w:rPr>
          <w:color w:val="FF0000"/>
          <w:sz w:val="20"/>
          <w:szCs w:val="20"/>
        </w:rPr>
        <w:t xml:space="preserve">[diagnosis] </w:t>
      </w:r>
      <w:r w:rsidRPr="00FF6FBD">
        <w:rPr>
          <w:color w:val="000000" w:themeColor="text1"/>
          <w:sz w:val="20"/>
          <w:szCs w:val="20"/>
        </w:rPr>
        <w:t xml:space="preserve">on </w:t>
      </w:r>
      <w:r w:rsidRPr="00FF6FBD">
        <w:rPr>
          <w:color w:val="FF0000"/>
          <w:sz w:val="20"/>
          <w:szCs w:val="20"/>
        </w:rPr>
        <w:t>[mm/dd/20xx]</w:t>
      </w:r>
      <w:r w:rsidRPr="00FF6FBD">
        <w:rPr>
          <w:color w:val="000000" w:themeColor="text1"/>
          <w:sz w:val="20"/>
          <w:szCs w:val="20"/>
        </w:rPr>
        <w:t>.</w:t>
      </w:r>
    </w:p>
    <w:p w14:paraId="2DD8B308" w14:textId="77777777" w:rsidR="00FA284F" w:rsidRPr="00FF6FBD" w:rsidRDefault="00FA284F" w:rsidP="00A47297">
      <w:pPr>
        <w:keepNext/>
        <w:spacing w:after="0"/>
        <w:rPr>
          <w:b/>
          <w:bCs/>
          <w:color w:val="000000" w:themeColor="text1"/>
          <w:sz w:val="20"/>
          <w:szCs w:val="20"/>
        </w:rPr>
      </w:pPr>
      <w:r w:rsidRPr="00FF6FBD">
        <w:rPr>
          <w:b/>
          <w:bCs/>
          <w:color w:val="000000" w:themeColor="text1"/>
          <w:sz w:val="20"/>
          <w:szCs w:val="20"/>
        </w:rPr>
        <w:t>Study and lab results:</w:t>
      </w:r>
    </w:p>
    <w:p w14:paraId="5CE95237" w14:textId="22E31D8A" w:rsidR="00526387" w:rsidRPr="00FF6FBD" w:rsidRDefault="00526387" w:rsidP="00E65553">
      <w:pPr>
        <w:pStyle w:val="ListParagraph"/>
        <w:numPr>
          <w:ilvl w:val="0"/>
          <w:numId w:val="2"/>
        </w:numPr>
        <w:rPr>
          <w:color w:val="000000" w:themeColor="text1"/>
          <w:sz w:val="20"/>
          <w:szCs w:val="20"/>
        </w:rPr>
      </w:pPr>
      <w:r w:rsidRPr="00FF6FBD">
        <w:rPr>
          <w:color w:val="FF0000"/>
          <w:sz w:val="20"/>
          <w:szCs w:val="20"/>
        </w:rPr>
        <w:t>[result]</w:t>
      </w:r>
      <w:r w:rsidRPr="00FF6FBD">
        <w:rPr>
          <w:color w:val="000000" w:themeColor="text1"/>
          <w:sz w:val="20"/>
          <w:szCs w:val="20"/>
        </w:rPr>
        <w:t xml:space="preserve">, </w:t>
      </w:r>
      <w:r w:rsidRPr="00FF6FBD">
        <w:rPr>
          <w:color w:val="FF0000"/>
          <w:sz w:val="20"/>
          <w:szCs w:val="20"/>
        </w:rPr>
        <w:t>mm</w:t>
      </w:r>
      <w:r w:rsidRPr="00FF6FBD">
        <w:rPr>
          <w:color w:val="000000" w:themeColor="text1"/>
          <w:sz w:val="20"/>
          <w:szCs w:val="20"/>
        </w:rPr>
        <w:t>/</w:t>
      </w:r>
      <w:r w:rsidRPr="00FF6FBD">
        <w:rPr>
          <w:color w:val="FF0000"/>
          <w:sz w:val="20"/>
          <w:szCs w:val="20"/>
        </w:rPr>
        <w:t>dd</w:t>
      </w:r>
      <w:r w:rsidRPr="00FF6FBD">
        <w:rPr>
          <w:color w:val="000000" w:themeColor="text1"/>
          <w:sz w:val="20"/>
          <w:szCs w:val="20"/>
        </w:rPr>
        <w:t>/</w:t>
      </w:r>
      <w:r w:rsidRPr="00FF6FBD">
        <w:rPr>
          <w:color w:val="FF0000"/>
          <w:sz w:val="20"/>
          <w:szCs w:val="20"/>
        </w:rPr>
        <w:t>20xx</w:t>
      </w:r>
    </w:p>
    <w:p w14:paraId="7E03E9E9" w14:textId="7DF0F791" w:rsidR="00526387" w:rsidRPr="00FF6FBD" w:rsidRDefault="00526387" w:rsidP="00E65553">
      <w:pPr>
        <w:pStyle w:val="ListParagraph"/>
        <w:numPr>
          <w:ilvl w:val="0"/>
          <w:numId w:val="2"/>
        </w:numPr>
        <w:rPr>
          <w:color w:val="000000" w:themeColor="text1"/>
          <w:sz w:val="20"/>
          <w:szCs w:val="20"/>
        </w:rPr>
      </w:pPr>
      <w:r w:rsidRPr="00FF6FBD">
        <w:rPr>
          <w:color w:val="FF0000"/>
          <w:sz w:val="20"/>
          <w:szCs w:val="20"/>
        </w:rPr>
        <w:t>[result]</w:t>
      </w:r>
      <w:r w:rsidRPr="00FF6FBD">
        <w:rPr>
          <w:color w:val="000000" w:themeColor="text1"/>
          <w:sz w:val="20"/>
          <w:szCs w:val="20"/>
        </w:rPr>
        <w:t xml:space="preserve">, </w:t>
      </w:r>
      <w:r w:rsidRPr="00FF6FBD">
        <w:rPr>
          <w:color w:val="FF0000"/>
          <w:sz w:val="20"/>
          <w:szCs w:val="20"/>
        </w:rPr>
        <w:t>mm</w:t>
      </w:r>
      <w:r w:rsidRPr="00FF6FBD">
        <w:rPr>
          <w:color w:val="000000" w:themeColor="text1"/>
          <w:sz w:val="20"/>
          <w:szCs w:val="20"/>
        </w:rPr>
        <w:t>/</w:t>
      </w:r>
      <w:r w:rsidRPr="00FF6FBD">
        <w:rPr>
          <w:color w:val="FF0000"/>
          <w:sz w:val="20"/>
          <w:szCs w:val="20"/>
        </w:rPr>
        <w:t>dd</w:t>
      </w:r>
      <w:r w:rsidRPr="00FF6FBD">
        <w:rPr>
          <w:color w:val="000000" w:themeColor="text1"/>
          <w:sz w:val="20"/>
          <w:szCs w:val="20"/>
        </w:rPr>
        <w:t>/</w:t>
      </w:r>
      <w:r w:rsidRPr="00FF6FBD">
        <w:rPr>
          <w:color w:val="FF0000"/>
          <w:sz w:val="20"/>
          <w:szCs w:val="20"/>
        </w:rPr>
        <w:t>20xx</w:t>
      </w:r>
    </w:p>
    <w:p w14:paraId="773178FE" w14:textId="20567DF9" w:rsidR="00526387" w:rsidRPr="00FF6FBD" w:rsidRDefault="00526387" w:rsidP="00E65553">
      <w:pPr>
        <w:pStyle w:val="ListParagraph"/>
        <w:numPr>
          <w:ilvl w:val="0"/>
          <w:numId w:val="2"/>
        </w:numPr>
        <w:rPr>
          <w:color w:val="000000" w:themeColor="text1"/>
          <w:sz w:val="20"/>
          <w:szCs w:val="20"/>
        </w:rPr>
      </w:pPr>
      <w:r w:rsidRPr="00FF6FBD">
        <w:rPr>
          <w:color w:val="FF0000"/>
          <w:sz w:val="20"/>
          <w:szCs w:val="20"/>
        </w:rPr>
        <w:t>[result]</w:t>
      </w:r>
      <w:r w:rsidRPr="00FF6FBD">
        <w:rPr>
          <w:color w:val="000000" w:themeColor="text1"/>
          <w:sz w:val="20"/>
          <w:szCs w:val="20"/>
        </w:rPr>
        <w:t xml:space="preserve">, </w:t>
      </w:r>
      <w:r w:rsidRPr="00FF6FBD">
        <w:rPr>
          <w:color w:val="FF0000"/>
          <w:sz w:val="20"/>
          <w:szCs w:val="20"/>
        </w:rPr>
        <w:t>mm</w:t>
      </w:r>
      <w:r w:rsidRPr="00FF6FBD">
        <w:rPr>
          <w:color w:val="000000" w:themeColor="text1"/>
          <w:sz w:val="20"/>
          <w:szCs w:val="20"/>
        </w:rPr>
        <w:t>/</w:t>
      </w:r>
      <w:r w:rsidRPr="00FF6FBD">
        <w:rPr>
          <w:color w:val="FF0000"/>
          <w:sz w:val="20"/>
          <w:szCs w:val="20"/>
        </w:rPr>
        <w:t>dd</w:t>
      </w:r>
      <w:r w:rsidRPr="00FF6FBD">
        <w:rPr>
          <w:color w:val="000000" w:themeColor="text1"/>
          <w:sz w:val="20"/>
          <w:szCs w:val="20"/>
        </w:rPr>
        <w:t>/</w:t>
      </w:r>
      <w:r w:rsidRPr="00FF6FBD">
        <w:rPr>
          <w:color w:val="FF0000"/>
          <w:sz w:val="20"/>
          <w:szCs w:val="20"/>
        </w:rPr>
        <w:t>20xx</w:t>
      </w:r>
    </w:p>
    <w:p w14:paraId="3FFB9119" w14:textId="312B7C85" w:rsidR="00526387" w:rsidRPr="00FF6FBD" w:rsidRDefault="00526387" w:rsidP="00E65553">
      <w:pPr>
        <w:pStyle w:val="ListParagraph"/>
        <w:numPr>
          <w:ilvl w:val="0"/>
          <w:numId w:val="2"/>
        </w:numPr>
        <w:rPr>
          <w:color w:val="000000" w:themeColor="text1"/>
          <w:sz w:val="20"/>
          <w:szCs w:val="20"/>
        </w:rPr>
      </w:pPr>
      <w:r w:rsidRPr="00FF6FBD">
        <w:rPr>
          <w:color w:val="FF0000"/>
          <w:sz w:val="20"/>
          <w:szCs w:val="20"/>
        </w:rPr>
        <w:t>[result]</w:t>
      </w:r>
      <w:r w:rsidRPr="00FF6FBD">
        <w:rPr>
          <w:color w:val="000000" w:themeColor="text1"/>
          <w:sz w:val="20"/>
          <w:szCs w:val="20"/>
        </w:rPr>
        <w:t xml:space="preserve">, </w:t>
      </w:r>
      <w:r w:rsidRPr="00FF6FBD">
        <w:rPr>
          <w:color w:val="FF0000"/>
          <w:sz w:val="20"/>
          <w:szCs w:val="20"/>
        </w:rPr>
        <w:t>mm</w:t>
      </w:r>
      <w:r w:rsidRPr="00FF6FBD">
        <w:rPr>
          <w:color w:val="000000" w:themeColor="text1"/>
          <w:sz w:val="20"/>
          <w:szCs w:val="20"/>
        </w:rPr>
        <w:t>/</w:t>
      </w:r>
      <w:r w:rsidRPr="00FF6FBD">
        <w:rPr>
          <w:color w:val="FF0000"/>
          <w:sz w:val="20"/>
          <w:szCs w:val="20"/>
        </w:rPr>
        <w:t>dd</w:t>
      </w:r>
      <w:r w:rsidRPr="00FF6FBD">
        <w:rPr>
          <w:color w:val="000000" w:themeColor="text1"/>
          <w:sz w:val="20"/>
          <w:szCs w:val="20"/>
        </w:rPr>
        <w:t>/</w:t>
      </w:r>
      <w:r w:rsidRPr="00FF6FBD">
        <w:rPr>
          <w:color w:val="FF0000"/>
          <w:sz w:val="20"/>
          <w:szCs w:val="20"/>
        </w:rPr>
        <w:t>20xx</w:t>
      </w:r>
    </w:p>
    <w:p w14:paraId="3ACD3844" w14:textId="6C54C398" w:rsidR="00FA284F" w:rsidRPr="00FF6FBD" w:rsidRDefault="00FA284F" w:rsidP="00E65553">
      <w:pPr>
        <w:rPr>
          <w:color w:val="000000" w:themeColor="text1"/>
          <w:sz w:val="20"/>
          <w:szCs w:val="20"/>
        </w:rPr>
      </w:pPr>
      <w:r w:rsidRPr="00FF6FBD">
        <w:rPr>
          <w:color w:val="000000" w:themeColor="text1"/>
          <w:sz w:val="20"/>
          <w:szCs w:val="20"/>
        </w:rPr>
        <w:t xml:space="preserve">My patient’s current condition is </w:t>
      </w:r>
      <w:r w:rsidRPr="00FF6FBD">
        <w:rPr>
          <w:color w:val="FF0000"/>
          <w:sz w:val="20"/>
          <w:szCs w:val="20"/>
        </w:rPr>
        <w:t>[condition]</w:t>
      </w:r>
      <w:r w:rsidRPr="00FF6FBD">
        <w:rPr>
          <w:color w:val="000000" w:themeColor="text1"/>
          <w:sz w:val="20"/>
          <w:szCs w:val="20"/>
        </w:rPr>
        <w:t>.</w:t>
      </w:r>
    </w:p>
    <w:p w14:paraId="53BFFCCE" w14:textId="77777777" w:rsidR="00FA284F" w:rsidRPr="00FF6FBD" w:rsidRDefault="00FA284F" w:rsidP="00E65553">
      <w:pPr>
        <w:keepNext/>
        <w:rPr>
          <w:color w:val="000000" w:themeColor="text1"/>
          <w:sz w:val="20"/>
          <w:szCs w:val="20"/>
        </w:rPr>
      </w:pPr>
      <w:r w:rsidRPr="00FF6FBD">
        <w:rPr>
          <w:b/>
          <w:bCs/>
          <w:color w:val="000000" w:themeColor="text1"/>
          <w:sz w:val="20"/>
          <w:szCs w:val="20"/>
        </w:rPr>
        <w:t>2. Summary of my patient’s history</w:t>
      </w:r>
    </w:p>
    <w:p w14:paraId="07524C2C" w14:textId="57E5F678" w:rsidR="00FA284F" w:rsidRPr="00FF6FBD" w:rsidRDefault="00FA284F" w:rsidP="00E65553">
      <w:pPr>
        <w:rPr>
          <w:color w:val="000000" w:themeColor="text1"/>
          <w:sz w:val="20"/>
          <w:szCs w:val="20"/>
        </w:rPr>
      </w:pPr>
      <w:r w:rsidRPr="00FF6FBD">
        <w:rPr>
          <w:color w:val="FF0000"/>
          <w:sz w:val="20"/>
          <w:szCs w:val="20"/>
        </w:rPr>
        <w:t xml:space="preserve">[Insert </w:t>
      </w:r>
      <w:proofErr w:type="gramStart"/>
      <w:r w:rsidRPr="00FF6FBD">
        <w:rPr>
          <w:color w:val="FF0000"/>
          <w:sz w:val="20"/>
          <w:szCs w:val="20"/>
        </w:rPr>
        <w:t>a brief summary</w:t>
      </w:r>
      <w:proofErr w:type="gramEnd"/>
      <w:r w:rsidRPr="00FF6FBD">
        <w:rPr>
          <w:color w:val="FF0000"/>
          <w:sz w:val="20"/>
          <w:szCs w:val="20"/>
        </w:rPr>
        <w:t xml:space="preserve"> of patient’s history per your medical judgment]</w:t>
      </w:r>
      <w:r w:rsidRPr="00FF6FBD">
        <w:rPr>
          <w:color w:val="000000" w:themeColor="text1"/>
          <w:sz w:val="20"/>
          <w:szCs w:val="20"/>
        </w:rPr>
        <w:t>.</w:t>
      </w:r>
    </w:p>
    <w:p w14:paraId="03B48EC7" w14:textId="77777777" w:rsidR="00FA284F" w:rsidRPr="00FF6FBD" w:rsidRDefault="00FA284F" w:rsidP="00A47297">
      <w:pPr>
        <w:keepNext/>
        <w:spacing w:after="0"/>
        <w:rPr>
          <w:i/>
          <w:iCs/>
          <w:color w:val="FF0000"/>
          <w:sz w:val="20"/>
          <w:szCs w:val="20"/>
        </w:rPr>
      </w:pPr>
      <w:r w:rsidRPr="00FF6FBD">
        <w:rPr>
          <w:i/>
          <w:iCs/>
          <w:color w:val="FF0000"/>
          <w:sz w:val="20"/>
          <w:szCs w:val="20"/>
        </w:rPr>
        <w:t>**Potential elements to include**</w:t>
      </w:r>
    </w:p>
    <w:p w14:paraId="40D60F55" w14:textId="77777777" w:rsidR="00FA284F" w:rsidRPr="00FF6FBD" w:rsidRDefault="00FA284F" w:rsidP="00E65553">
      <w:pPr>
        <w:pStyle w:val="ListParagraph"/>
        <w:numPr>
          <w:ilvl w:val="0"/>
          <w:numId w:val="3"/>
        </w:numPr>
        <w:rPr>
          <w:color w:val="000000" w:themeColor="text1"/>
          <w:sz w:val="20"/>
          <w:szCs w:val="20"/>
        </w:rPr>
      </w:pPr>
      <w:r w:rsidRPr="00FF6FBD">
        <w:rPr>
          <w:color w:val="FF0000"/>
          <w:sz w:val="20"/>
          <w:szCs w:val="20"/>
        </w:rPr>
        <w:t>[Previous therapies/procedures and patient’s response]</w:t>
      </w:r>
    </w:p>
    <w:p w14:paraId="6F16FBB4" w14:textId="11C10E19" w:rsidR="00FA284F" w:rsidRPr="00FF6FBD" w:rsidRDefault="00FA284F" w:rsidP="00E65553">
      <w:pPr>
        <w:pStyle w:val="ListParagraph"/>
        <w:numPr>
          <w:ilvl w:val="0"/>
          <w:numId w:val="3"/>
        </w:numPr>
        <w:rPr>
          <w:color w:val="000000" w:themeColor="text1"/>
          <w:sz w:val="20"/>
          <w:szCs w:val="20"/>
        </w:rPr>
      </w:pPr>
      <w:r w:rsidRPr="00FF6FBD">
        <w:rPr>
          <w:color w:val="FF0000"/>
          <w:sz w:val="20"/>
          <w:szCs w:val="20"/>
        </w:rPr>
        <w:t>[Previous treatment of PAH</w:t>
      </w:r>
      <w:r w:rsidR="006959C9" w:rsidRPr="00FF6FBD">
        <w:rPr>
          <w:color w:val="FF0000"/>
          <w:sz w:val="20"/>
          <w:szCs w:val="20"/>
        </w:rPr>
        <w:t>,</w:t>
      </w:r>
      <w:r w:rsidRPr="00FF6FBD">
        <w:rPr>
          <w:color w:val="FF0000"/>
          <w:sz w:val="20"/>
          <w:szCs w:val="20"/>
        </w:rPr>
        <w:t xml:space="preserve"> including Treprostinil </w:t>
      </w:r>
      <w:r w:rsidR="006959C9" w:rsidRPr="00FF6FBD">
        <w:rPr>
          <w:color w:val="FF0000"/>
          <w:sz w:val="20"/>
          <w:szCs w:val="20"/>
        </w:rPr>
        <w:t>(</w:t>
      </w:r>
      <w:r w:rsidRPr="00FF6FBD">
        <w:rPr>
          <w:color w:val="FF0000"/>
          <w:sz w:val="20"/>
          <w:szCs w:val="20"/>
        </w:rPr>
        <w:t>if applicable</w:t>
      </w:r>
      <w:r w:rsidR="006959C9" w:rsidRPr="00FF6FBD">
        <w:rPr>
          <w:color w:val="FF0000"/>
          <w:sz w:val="20"/>
          <w:szCs w:val="20"/>
        </w:rPr>
        <w:t>)</w:t>
      </w:r>
      <w:r w:rsidRPr="00FF6FBD">
        <w:rPr>
          <w:color w:val="FF0000"/>
          <w:sz w:val="20"/>
          <w:szCs w:val="20"/>
        </w:rPr>
        <w:t>, and patient’s response]</w:t>
      </w:r>
    </w:p>
    <w:p w14:paraId="5FC321B3" w14:textId="36469FC9" w:rsidR="00FA284F" w:rsidRPr="00FF6FBD" w:rsidRDefault="00FA284F" w:rsidP="00E65553">
      <w:pPr>
        <w:pStyle w:val="ListParagraph"/>
        <w:numPr>
          <w:ilvl w:val="0"/>
          <w:numId w:val="3"/>
        </w:numPr>
        <w:rPr>
          <w:color w:val="000000" w:themeColor="text1"/>
          <w:sz w:val="20"/>
          <w:szCs w:val="20"/>
        </w:rPr>
      </w:pPr>
      <w:r w:rsidRPr="00FF6FBD">
        <w:rPr>
          <w:color w:val="FF0000"/>
          <w:sz w:val="20"/>
          <w:szCs w:val="20"/>
        </w:rPr>
        <w:lastRenderedPageBreak/>
        <w:t>[Brief description of patient’s recent condition and</w:t>
      </w:r>
      <w:r w:rsidR="00941891" w:rsidRPr="00FF6FBD">
        <w:rPr>
          <w:color w:val="FF0000"/>
          <w:sz w:val="20"/>
          <w:szCs w:val="20"/>
        </w:rPr>
        <w:t xml:space="preserve"> applicable</w:t>
      </w:r>
      <w:r w:rsidRPr="00FF6FBD">
        <w:rPr>
          <w:color w:val="FF0000"/>
          <w:sz w:val="20"/>
          <w:szCs w:val="20"/>
        </w:rPr>
        <w:t xml:space="preserve"> test results (</w:t>
      </w:r>
      <w:proofErr w:type="spellStart"/>
      <w:r w:rsidRPr="00FF6FBD">
        <w:rPr>
          <w:color w:val="FF0000"/>
          <w:sz w:val="20"/>
          <w:szCs w:val="20"/>
        </w:rPr>
        <w:t>eg</w:t>
      </w:r>
      <w:proofErr w:type="spellEnd"/>
      <w:r w:rsidRPr="00FF6FBD">
        <w:rPr>
          <w:color w:val="FF0000"/>
          <w:sz w:val="20"/>
          <w:szCs w:val="20"/>
        </w:rPr>
        <w:t>, RHC, acute vasoreactivity</w:t>
      </w:r>
      <w:r w:rsidR="00941891" w:rsidRPr="00FF6FBD">
        <w:rPr>
          <w:color w:val="FF0000"/>
          <w:sz w:val="20"/>
          <w:szCs w:val="20"/>
        </w:rPr>
        <w:t xml:space="preserve"> testing</w:t>
      </w:r>
      <w:r w:rsidRPr="00FF6FBD">
        <w:rPr>
          <w:color w:val="FF0000"/>
          <w:sz w:val="20"/>
          <w:szCs w:val="20"/>
        </w:rPr>
        <w:t xml:space="preserve">, echocardiography, </w:t>
      </w:r>
      <w:r w:rsidR="00941891" w:rsidRPr="00FF6FBD">
        <w:rPr>
          <w:color w:val="FF0000"/>
          <w:sz w:val="20"/>
          <w:szCs w:val="20"/>
        </w:rPr>
        <w:t xml:space="preserve">WHO </w:t>
      </w:r>
      <w:r w:rsidRPr="00FF6FBD">
        <w:rPr>
          <w:color w:val="FF0000"/>
          <w:sz w:val="20"/>
          <w:szCs w:val="20"/>
        </w:rPr>
        <w:t>F</w:t>
      </w:r>
      <w:r w:rsidR="00941891" w:rsidRPr="00FF6FBD">
        <w:rPr>
          <w:color w:val="FF0000"/>
          <w:sz w:val="20"/>
          <w:szCs w:val="20"/>
        </w:rPr>
        <w:t xml:space="preserve">unctional </w:t>
      </w:r>
      <w:r w:rsidRPr="00FF6FBD">
        <w:rPr>
          <w:color w:val="FF0000"/>
          <w:sz w:val="20"/>
          <w:szCs w:val="20"/>
        </w:rPr>
        <w:t>C</w:t>
      </w:r>
      <w:r w:rsidR="00941891" w:rsidRPr="00FF6FBD">
        <w:rPr>
          <w:color w:val="FF0000"/>
          <w:sz w:val="20"/>
          <w:szCs w:val="20"/>
        </w:rPr>
        <w:t>lass</w:t>
      </w:r>
      <w:r w:rsidRPr="00FF6FBD">
        <w:rPr>
          <w:color w:val="FF0000"/>
          <w:sz w:val="20"/>
          <w:szCs w:val="20"/>
        </w:rPr>
        <w:t>, oxygen use</w:t>
      </w:r>
      <w:r w:rsidR="00941891" w:rsidRPr="00FF6FBD">
        <w:rPr>
          <w:color w:val="FF0000"/>
          <w:sz w:val="20"/>
          <w:szCs w:val="20"/>
        </w:rPr>
        <w:t xml:space="preserve"> at rest and with activity</w:t>
      </w:r>
      <w:r w:rsidRPr="00FF6FBD">
        <w:rPr>
          <w:color w:val="FF0000"/>
          <w:sz w:val="20"/>
          <w:szCs w:val="20"/>
        </w:rPr>
        <w:t>, or 6MW</w:t>
      </w:r>
      <w:r w:rsidR="00941891" w:rsidRPr="00FF6FBD">
        <w:rPr>
          <w:color w:val="FF0000"/>
          <w:sz w:val="20"/>
          <w:szCs w:val="20"/>
        </w:rPr>
        <w:t>T results</w:t>
      </w:r>
      <w:r w:rsidR="00693E49" w:rsidRPr="00FF6FBD">
        <w:rPr>
          <w:color w:val="FF0000"/>
          <w:sz w:val="20"/>
          <w:szCs w:val="20"/>
        </w:rPr>
        <w:t>)</w:t>
      </w:r>
      <w:r w:rsidRPr="00FF6FBD">
        <w:rPr>
          <w:color w:val="FF0000"/>
          <w:sz w:val="20"/>
          <w:szCs w:val="20"/>
        </w:rPr>
        <w:t>]</w:t>
      </w:r>
    </w:p>
    <w:p w14:paraId="5BF0ACDD" w14:textId="6EACC45A" w:rsidR="00FA284F" w:rsidRPr="00FF6FBD" w:rsidRDefault="00FA284F" w:rsidP="00E65553">
      <w:pPr>
        <w:pStyle w:val="ListParagraph"/>
        <w:numPr>
          <w:ilvl w:val="0"/>
          <w:numId w:val="3"/>
        </w:numPr>
        <w:rPr>
          <w:color w:val="000000" w:themeColor="text1"/>
          <w:sz w:val="20"/>
          <w:szCs w:val="20"/>
        </w:rPr>
      </w:pPr>
      <w:r w:rsidRPr="00FF6FBD">
        <w:rPr>
          <w:color w:val="FF0000"/>
          <w:sz w:val="20"/>
          <w:szCs w:val="20"/>
        </w:rPr>
        <w:t>[History of patient’s routine and nonroutine visits, including ED, if applicable]</w:t>
      </w:r>
    </w:p>
    <w:p w14:paraId="00D55DCF" w14:textId="77777777" w:rsidR="00FA284F" w:rsidRPr="00FF6FBD" w:rsidRDefault="00FA284F" w:rsidP="00E65553">
      <w:pPr>
        <w:keepNext/>
        <w:rPr>
          <w:color w:val="000000" w:themeColor="text1"/>
          <w:sz w:val="20"/>
          <w:szCs w:val="20"/>
        </w:rPr>
      </w:pPr>
      <w:r w:rsidRPr="00FF6FBD">
        <w:rPr>
          <w:b/>
          <w:bCs/>
          <w:color w:val="000000" w:themeColor="text1"/>
          <w:sz w:val="20"/>
          <w:szCs w:val="20"/>
        </w:rPr>
        <w:t>3. Rationale for treatment</w:t>
      </w:r>
    </w:p>
    <w:p w14:paraId="147C850D" w14:textId="74F5A6DB" w:rsidR="00FA284F" w:rsidRPr="00FF6FBD" w:rsidRDefault="00FA284F" w:rsidP="00E65553">
      <w:pPr>
        <w:rPr>
          <w:color w:val="000000" w:themeColor="text1"/>
          <w:sz w:val="20"/>
          <w:szCs w:val="20"/>
        </w:rPr>
      </w:pPr>
      <w:r w:rsidRPr="00FF6FBD">
        <w:rPr>
          <w:color w:val="FF0000"/>
          <w:sz w:val="20"/>
          <w:szCs w:val="20"/>
        </w:rPr>
        <w:t>[Insert summary statement for treatment rationale</w:t>
      </w:r>
      <w:r w:rsidR="00F912F4" w:rsidRPr="00FF6FBD">
        <w:rPr>
          <w:color w:val="FF0000"/>
          <w:sz w:val="20"/>
          <w:szCs w:val="20"/>
        </w:rPr>
        <w:t>.</w:t>
      </w:r>
      <w:r w:rsidRPr="00FF6FBD">
        <w:rPr>
          <w:color w:val="FF0000"/>
          <w:sz w:val="20"/>
          <w:szCs w:val="20"/>
        </w:rPr>
        <w:t>]</w:t>
      </w:r>
      <w:r w:rsidRPr="00FF6FBD">
        <w:rPr>
          <w:color w:val="000000" w:themeColor="text1"/>
          <w:sz w:val="20"/>
          <w:szCs w:val="20"/>
        </w:rPr>
        <w:t xml:space="preserve"> </w:t>
      </w:r>
    </w:p>
    <w:p w14:paraId="5AC6BF49" w14:textId="77777777" w:rsidR="00FA284F" w:rsidRPr="00FF6FBD" w:rsidRDefault="00FA284F" w:rsidP="00E65553">
      <w:pPr>
        <w:contextualSpacing/>
        <w:rPr>
          <w:i/>
          <w:iCs/>
          <w:color w:val="FF0000"/>
          <w:sz w:val="20"/>
          <w:szCs w:val="20"/>
        </w:rPr>
      </w:pPr>
      <w:r w:rsidRPr="00FF6FBD">
        <w:rPr>
          <w:i/>
          <w:iCs/>
          <w:color w:val="FF0000"/>
          <w:sz w:val="20"/>
          <w:szCs w:val="20"/>
        </w:rPr>
        <w:t>**Example summary statement**</w:t>
      </w:r>
    </w:p>
    <w:p w14:paraId="7FC521CB" w14:textId="5B16AEAE" w:rsidR="00FA284F" w:rsidRPr="00FF6FBD" w:rsidRDefault="00FA284F" w:rsidP="00E65553">
      <w:pPr>
        <w:rPr>
          <w:color w:val="000000" w:themeColor="text1"/>
          <w:sz w:val="20"/>
          <w:szCs w:val="20"/>
        </w:rPr>
      </w:pPr>
      <w:r w:rsidRPr="00FF6FBD">
        <w:rPr>
          <w:color w:val="000000" w:themeColor="text1"/>
          <w:sz w:val="20"/>
          <w:szCs w:val="20"/>
        </w:rPr>
        <w:t xml:space="preserve">I have taken great consideration regarding the patient’s current condition and prognosis. I believe treatment with </w:t>
      </w:r>
      <w:r w:rsidR="00160A77" w:rsidRPr="00FF6FBD">
        <w:rPr>
          <w:color w:val="000000" w:themeColor="text1"/>
          <w:sz w:val="20"/>
          <w:szCs w:val="20"/>
        </w:rPr>
        <w:t xml:space="preserve">Sandoz® Treprostinil Injection </w:t>
      </w:r>
      <w:r w:rsidRPr="00FF6FBD">
        <w:rPr>
          <w:color w:val="000000" w:themeColor="text1"/>
          <w:sz w:val="20"/>
          <w:szCs w:val="20"/>
        </w:rPr>
        <w:t>is medically necessary at this time and should be a covered treatment</w:t>
      </w:r>
      <w:r w:rsidR="004167FE" w:rsidRPr="00FF6FBD">
        <w:rPr>
          <w:color w:val="000000" w:themeColor="text1"/>
          <w:sz w:val="20"/>
          <w:szCs w:val="20"/>
        </w:rPr>
        <w:t xml:space="preserve"> option</w:t>
      </w:r>
      <w:r w:rsidRPr="00FF6FBD">
        <w:rPr>
          <w:color w:val="000000" w:themeColor="text1"/>
          <w:sz w:val="20"/>
          <w:szCs w:val="20"/>
        </w:rPr>
        <w:t xml:space="preserve"> for </w:t>
      </w:r>
      <w:r w:rsidRPr="00FF6FBD">
        <w:rPr>
          <w:color w:val="FF0000"/>
          <w:sz w:val="20"/>
          <w:szCs w:val="20"/>
        </w:rPr>
        <w:t>[</w:t>
      </w:r>
      <w:r w:rsidR="00F912F4" w:rsidRPr="00FF6FBD">
        <w:rPr>
          <w:color w:val="FF0000"/>
          <w:sz w:val="20"/>
          <w:szCs w:val="20"/>
        </w:rPr>
        <w:t>P</w:t>
      </w:r>
      <w:r w:rsidRPr="00FF6FBD">
        <w:rPr>
          <w:color w:val="FF0000"/>
          <w:sz w:val="20"/>
          <w:szCs w:val="20"/>
        </w:rPr>
        <w:t xml:space="preserve">atient </w:t>
      </w:r>
      <w:r w:rsidR="00F912F4" w:rsidRPr="00FF6FBD">
        <w:rPr>
          <w:color w:val="FF0000"/>
          <w:sz w:val="20"/>
          <w:szCs w:val="20"/>
        </w:rPr>
        <w:t>N</w:t>
      </w:r>
      <w:r w:rsidRPr="00FF6FBD">
        <w:rPr>
          <w:color w:val="FF0000"/>
          <w:sz w:val="20"/>
          <w:szCs w:val="20"/>
        </w:rPr>
        <w:t>ame]</w:t>
      </w:r>
      <w:r w:rsidRPr="00FF6FBD">
        <w:rPr>
          <w:color w:val="000000" w:themeColor="text1"/>
          <w:sz w:val="20"/>
          <w:szCs w:val="20"/>
        </w:rPr>
        <w:t>.</w:t>
      </w:r>
    </w:p>
    <w:p w14:paraId="48AE5804" w14:textId="77777777" w:rsidR="00FA284F" w:rsidRPr="00FF6FBD" w:rsidRDefault="00FA284F" w:rsidP="00E65553">
      <w:pPr>
        <w:contextualSpacing/>
        <w:rPr>
          <w:i/>
          <w:iCs/>
          <w:color w:val="FF0000"/>
          <w:sz w:val="20"/>
          <w:szCs w:val="20"/>
        </w:rPr>
      </w:pPr>
      <w:r w:rsidRPr="00FF6FBD">
        <w:rPr>
          <w:i/>
          <w:iCs/>
          <w:color w:val="FF0000"/>
          <w:sz w:val="20"/>
          <w:szCs w:val="20"/>
        </w:rPr>
        <w:t>**If you decide to include the full Prescribing Information, include this line. Otherwise, delete**</w:t>
      </w:r>
    </w:p>
    <w:p w14:paraId="63736140" w14:textId="52203A77" w:rsidR="00FA284F" w:rsidRPr="00FF6FBD" w:rsidRDefault="00FA284F" w:rsidP="00E65553">
      <w:pPr>
        <w:rPr>
          <w:color w:val="000000" w:themeColor="text1"/>
          <w:sz w:val="20"/>
          <w:szCs w:val="20"/>
        </w:rPr>
      </w:pPr>
      <w:r w:rsidRPr="00FF6FBD">
        <w:rPr>
          <w:color w:val="000000" w:themeColor="text1"/>
          <w:sz w:val="20"/>
          <w:szCs w:val="20"/>
        </w:rPr>
        <w:t xml:space="preserve">The full Prescribing Information of </w:t>
      </w:r>
      <w:r w:rsidR="00160A77" w:rsidRPr="00FF6FBD">
        <w:rPr>
          <w:color w:val="000000" w:themeColor="text1"/>
          <w:sz w:val="20"/>
          <w:szCs w:val="20"/>
        </w:rPr>
        <w:t xml:space="preserve">Sandoz® Treprostinil Injection </w:t>
      </w:r>
      <w:r w:rsidRPr="00FF6FBD">
        <w:rPr>
          <w:color w:val="000000" w:themeColor="text1"/>
          <w:sz w:val="20"/>
          <w:szCs w:val="20"/>
        </w:rPr>
        <w:t>provides clinical information that played a key part in making my determination that this is the appropriate treatment.</w:t>
      </w:r>
    </w:p>
    <w:p w14:paraId="6CC3BC69" w14:textId="77777777" w:rsidR="00FA284F" w:rsidRPr="00FF6FBD" w:rsidRDefault="00FA284F" w:rsidP="00E65553">
      <w:pPr>
        <w:contextualSpacing/>
        <w:rPr>
          <w:i/>
          <w:iCs/>
          <w:color w:val="FF0000"/>
          <w:sz w:val="20"/>
          <w:szCs w:val="20"/>
        </w:rPr>
      </w:pPr>
      <w:r w:rsidRPr="00FF6FBD">
        <w:rPr>
          <w:i/>
          <w:iCs/>
          <w:color w:val="FF0000"/>
          <w:sz w:val="20"/>
          <w:szCs w:val="20"/>
        </w:rPr>
        <w:t>**If you decide to include other support documents, include this line. Otherwise, delete**</w:t>
      </w:r>
    </w:p>
    <w:p w14:paraId="2C1FF0E5" w14:textId="5973C40B" w:rsidR="00FA284F" w:rsidRPr="00FF6FBD" w:rsidRDefault="00FA284F" w:rsidP="00E65553">
      <w:pPr>
        <w:rPr>
          <w:color w:val="000000" w:themeColor="text1"/>
          <w:sz w:val="20"/>
          <w:szCs w:val="20"/>
        </w:rPr>
      </w:pPr>
      <w:r w:rsidRPr="00FF6FBD">
        <w:rPr>
          <w:color w:val="000000" w:themeColor="text1"/>
          <w:sz w:val="20"/>
          <w:szCs w:val="20"/>
        </w:rPr>
        <w:t xml:space="preserve">I have also included with my letter additional documentation to further support my recommendation to treat </w:t>
      </w:r>
      <w:r w:rsidRPr="00FF6FBD">
        <w:rPr>
          <w:color w:val="FF0000"/>
          <w:sz w:val="20"/>
          <w:szCs w:val="20"/>
        </w:rPr>
        <w:t xml:space="preserve">[Patient </w:t>
      </w:r>
      <w:r w:rsidR="00F912F4" w:rsidRPr="00FF6FBD">
        <w:rPr>
          <w:color w:val="FF0000"/>
          <w:sz w:val="20"/>
          <w:szCs w:val="20"/>
        </w:rPr>
        <w:t>N</w:t>
      </w:r>
      <w:r w:rsidRPr="00FF6FBD">
        <w:rPr>
          <w:color w:val="FF0000"/>
          <w:sz w:val="20"/>
          <w:szCs w:val="20"/>
        </w:rPr>
        <w:t xml:space="preserve">ame] </w:t>
      </w:r>
      <w:r w:rsidRPr="00FF6FBD">
        <w:rPr>
          <w:color w:val="000000" w:themeColor="text1"/>
          <w:sz w:val="20"/>
          <w:szCs w:val="20"/>
        </w:rPr>
        <w:t xml:space="preserve">with </w:t>
      </w:r>
      <w:r w:rsidR="005B10FB" w:rsidRPr="00FF6FBD">
        <w:rPr>
          <w:color w:val="000000" w:themeColor="text1"/>
          <w:sz w:val="20"/>
          <w:szCs w:val="20"/>
        </w:rPr>
        <w:t>Sandoz® Treprostinil Injection.</w:t>
      </w:r>
    </w:p>
    <w:p w14:paraId="447A17B7" w14:textId="77777777" w:rsidR="00FA284F" w:rsidRPr="00FF6FBD" w:rsidRDefault="00FA284F" w:rsidP="00E65553">
      <w:pPr>
        <w:spacing w:after="0"/>
        <w:rPr>
          <w:color w:val="000000" w:themeColor="text1"/>
          <w:sz w:val="20"/>
          <w:szCs w:val="20"/>
        </w:rPr>
      </w:pPr>
      <w:r w:rsidRPr="00FF6FBD">
        <w:rPr>
          <w:color w:val="000000" w:themeColor="text1"/>
          <w:sz w:val="20"/>
          <w:szCs w:val="20"/>
        </w:rPr>
        <w:t>Enclosures:</w:t>
      </w:r>
    </w:p>
    <w:p w14:paraId="732278BC" w14:textId="77777777" w:rsidR="00526387" w:rsidRPr="00FF6FBD" w:rsidRDefault="00526387" w:rsidP="00E65553">
      <w:pPr>
        <w:pStyle w:val="ListParagraph"/>
        <w:numPr>
          <w:ilvl w:val="0"/>
          <w:numId w:val="4"/>
        </w:numPr>
        <w:rPr>
          <w:color w:val="000000" w:themeColor="text1"/>
          <w:sz w:val="20"/>
          <w:szCs w:val="20"/>
        </w:rPr>
      </w:pPr>
      <w:r w:rsidRPr="00FF6FBD">
        <w:rPr>
          <w:color w:val="FF0000"/>
          <w:sz w:val="20"/>
          <w:szCs w:val="20"/>
        </w:rPr>
        <w:t>[Document 1]</w:t>
      </w:r>
    </w:p>
    <w:p w14:paraId="0C7EAC87" w14:textId="77777777" w:rsidR="00526387" w:rsidRPr="00FF6FBD" w:rsidRDefault="00526387" w:rsidP="00E65553">
      <w:pPr>
        <w:pStyle w:val="ListParagraph"/>
        <w:numPr>
          <w:ilvl w:val="0"/>
          <w:numId w:val="4"/>
        </w:numPr>
        <w:rPr>
          <w:color w:val="000000" w:themeColor="text1"/>
          <w:sz w:val="20"/>
          <w:szCs w:val="20"/>
        </w:rPr>
      </w:pPr>
      <w:r w:rsidRPr="00FF6FBD">
        <w:rPr>
          <w:color w:val="FF0000"/>
          <w:sz w:val="20"/>
          <w:szCs w:val="20"/>
        </w:rPr>
        <w:t>[Document 2]</w:t>
      </w:r>
    </w:p>
    <w:p w14:paraId="72AD5DA1" w14:textId="77777777" w:rsidR="00526387" w:rsidRPr="00FF6FBD" w:rsidRDefault="00526387" w:rsidP="00E65553">
      <w:pPr>
        <w:pStyle w:val="ListParagraph"/>
        <w:numPr>
          <w:ilvl w:val="0"/>
          <w:numId w:val="4"/>
        </w:numPr>
        <w:rPr>
          <w:color w:val="000000" w:themeColor="text1"/>
          <w:sz w:val="20"/>
          <w:szCs w:val="20"/>
        </w:rPr>
      </w:pPr>
      <w:r w:rsidRPr="00FF6FBD">
        <w:rPr>
          <w:color w:val="FF0000"/>
          <w:sz w:val="20"/>
          <w:szCs w:val="20"/>
        </w:rPr>
        <w:t>[Document 3]</w:t>
      </w:r>
    </w:p>
    <w:p w14:paraId="2FB67F86" w14:textId="4934B449" w:rsidR="00FA284F" w:rsidRPr="00FF6FBD" w:rsidRDefault="00FA284F" w:rsidP="00E65553">
      <w:pPr>
        <w:rPr>
          <w:color w:val="000000" w:themeColor="text1"/>
          <w:sz w:val="20"/>
          <w:szCs w:val="20"/>
        </w:rPr>
      </w:pPr>
      <w:r w:rsidRPr="00FF6FBD">
        <w:rPr>
          <w:color w:val="000000" w:themeColor="text1"/>
          <w:sz w:val="20"/>
          <w:szCs w:val="20"/>
        </w:rPr>
        <w:t xml:space="preserve">Again, I request that you reconsider your denial of coverage for </w:t>
      </w:r>
      <w:r w:rsidR="00160A77" w:rsidRPr="00FF6FBD">
        <w:rPr>
          <w:color w:val="000000" w:themeColor="text1"/>
          <w:sz w:val="20"/>
          <w:szCs w:val="20"/>
        </w:rPr>
        <w:t>Sandoz® Treprostinil Injection</w:t>
      </w:r>
      <w:r w:rsidRPr="00FF6FBD">
        <w:rPr>
          <w:color w:val="000000" w:themeColor="text1"/>
          <w:sz w:val="20"/>
          <w:szCs w:val="20"/>
        </w:rPr>
        <w:t xml:space="preserve"> for </w:t>
      </w:r>
      <w:r w:rsidRPr="00FF6FBD">
        <w:rPr>
          <w:color w:val="FF0000"/>
          <w:sz w:val="20"/>
          <w:szCs w:val="20"/>
        </w:rPr>
        <w:t xml:space="preserve">[Patient </w:t>
      </w:r>
      <w:r w:rsidR="00AE37E6" w:rsidRPr="00FF6FBD">
        <w:rPr>
          <w:color w:val="FF0000"/>
          <w:sz w:val="20"/>
          <w:szCs w:val="20"/>
        </w:rPr>
        <w:t>N</w:t>
      </w:r>
      <w:r w:rsidRPr="00FF6FBD">
        <w:rPr>
          <w:color w:val="FF0000"/>
          <w:sz w:val="20"/>
          <w:szCs w:val="20"/>
        </w:rPr>
        <w:t>ame]</w:t>
      </w:r>
      <w:r w:rsidRPr="00FF6FBD">
        <w:rPr>
          <w:color w:val="000000" w:themeColor="text1"/>
          <w:sz w:val="20"/>
          <w:szCs w:val="20"/>
        </w:rPr>
        <w:t xml:space="preserve">. It is in my opinion to be warranted, appropriate, and medically necessary. If I can provide you with additional information, please contact my office at </w:t>
      </w:r>
      <w:r w:rsidRPr="00FF6FBD">
        <w:rPr>
          <w:color w:val="FF0000"/>
          <w:sz w:val="20"/>
          <w:szCs w:val="20"/>
        </w:rPr>
        <w:t>[Insert phone number]</w:t>
      </w:r>
      <w:r w:rsidRPr="00FF6FBD">
        <w:rPr>
          <w:color w:val="000000" w:themeColor="text1"/>
          <w:sz w:val="20"/>
          <w:szCs w:val="20"/>
        </w:rPr>
        <w:t>.</w:t>
      </w:r>
    </w:p>
    <w:p w14:paraId="4B7AF85E" w14:textId="59B5A6E3" w:rsidR="00FA284F" w:rsidRPr="00FF6FBD" w:rsidRDefault="00FA284F" w:rsidP="00E65553">
      <w:pPr>
        <w:rPr>
          <w:color w:val="000000" w:themeColor="text1"/>
          <w:sz w:val="20"/>
          <w:szCs w:val="20"/>
        </w:rPr>
      </w:pPr>
      <w:r w:rsidRPr="00FF6FBD">
        <w:rPr>
          <w:color w:val="000000" w:themeColor="text1"/>
          <w:sz w:val="20"/>
          <w:szCs w:val="20"/>
        </w:rPr>
        <w:t>I look forward to your response.</w:t>
      </w:r>
    </w:p>
    <w:p w14:paraId="479718EC" w14:textId="77777777" w:rsidR="00FA284F" w:rsidRPr="00FF6FBD" w:rsidRDefault="00FA284F" w:rsidP="00FA284F">
      <w:pPr>
        <w:contextualSpacing/>
        <w:rPr>
          <w:color w:val="000000" w:themeColor="text1"/>
          <w:sz w:val="20"/>
          <w:szCs w:val="20"/>
        </w:rPr>
      </w:pPr>
      <w:r w:rsidRPr="00FF6FBD">
        <w:rPr>
          <w:color w:val="000000" w:themeColor="text1"/>
          <w:sz w:val="20"/>
          <w:szCs w:val="20"/>
        </w:rPr>
        <w:t>Sincerely,</w:t>
      </w:r>
    </w:p>
    <w:p w14:paraId="7FE286FB" w14:textId="14B110AB" w:rsidR="00E97661" w:rsidRPr="00FF6FBD" w:rsidRDefault="00FA284F" w:rsidP="00E97661">
      <w:pPr>
        <w:spacing w:after="240"/>
      </w:pPr>
      <w:r w:rsidRPr="0502127E">
        <w:rPr>
          <w:color w:val="FF0000"/>
          <w:sz w:val="20"/>
          <w:szCs w:val="20"/>
        </w:rPr>
        <w:t>[Clinician name and participating provider number]</w:t>
      </w:r>
      <w:r w:rsidR="00D533AB">
        <w:t xml:space="preserve"> </w:t>
      </w:r>
    </w:p>
    <w:p w14:paraId="7DAE844F" w14:textId="2B16D0BF" w:rsidR="00E97661" w:rsidRPr="00D62B14" w:rsidRDefault="00E97661" w:rsidP="00D62B14">
      <w:pPr>
        <w:spacing w:after="0"/>
        <w:rPr>
          <w:bCs/>
          <w:sz w:val="20"/>
        </w:rPr>
      </w:pPr>
    </w:p>
    <w:p w14:paraId="295D257A" w14:textId="75738A51" w:rsidR="00E97661" w:rsidRPr="00D62B14" w:rsidRDefault="00E97661" w:rsidP="00D62B14">
      <w:pPr>
        <w:spacing w:after="0"/>
        <w:rPr>
          <w:bCs/>
          <w:sz w:val="20"/>
        </w:rPr>
      </w:pPr>
    </w:p>
    <w:p w14:paraId="6C8E2CD3" w14:textId="190D67BD" w:rsidR="00E97661" w:rsidRPr="00D62B14" w:rsidRDefault="00E97661" w:rsidP="00D62B14">
      <w:pPr>
        <w:spacing w:after="0"/>
        <w:rPr>
          <w:bCs/>
          <w:sz w:val="20"/>
        </w:rPr>
      </w:pPr>
    </w:p>
    <w:p w14:paraId="32517961" w14:textId="7AAA4F28" w:rsidR="00AC7B61" w:rsidRPr="00D62B14" w:rsidRDefault="00AC7B61" w:rsidP="00D62B14">
      <w:pPr>
        <w:spacing w:after="0"/>
        <w:rPr>
          <w:bCs/>
          <w:sz w:val="20"/>
        </w:rPr>
      </w:pPr>
    </w:p>
    <w:p w14:paraId="72ABB853" w14:textId="40CB3FAA" w:rsidR="00AC7B61" w:rsidRPr="00D62B14" w:rsidRDefault="00AC7B61" w:rsidP="00D62B14">
      <w:pPr>
        <w:spacing w:after="0"/>
        <w:rPr>
          <w:bCs/>
          <w:sz w:val="20"/>
        </w:rPr>
      </w:pPr>
    </w:p>
    <w:p w14:paraId="50562BCE" w14:textId="14DB6FE1" w:rsidR="00AC7B61" w:rsidRPr="00D62B14" w:rsidRDefault="00AC7B61" w:rsidP="00D62B14">
      <w:pPr>
        <w:spacing w:after="0"/>
        <w:rPr>
          <w:bCs/>
          <w:sz w:val="20"/>
        </w:rPr>
      </w:pPr>
    </w:p>
    <w:p w14:paraId="415FCFBF" w14:textId="65F0E498" w:rsidR="00AC7B61" w:rsidRPr="00FF6FBD" w:rsidRDefault="00AC7B61" w:rsidP="003057A1">
      <w:pPr>
        <w:spacing w:after="0"/>
        <w:rPr>
          <w:color w:val="000000" w:themeColor="text1"/>
          <w:sz w:val="20"/>
          <w:szCs w:val="20"/>
        </w:rPr>
      </w:pPr>
    </w:p>
    <w:p w14:paraId="0ADB9242" w14:textId="2D8171F2" w:rsidR="003057A1" w:rsidRDefault="003057A1" w:rsidP="003057A1">
      <w:pPr>
        <w:spacing w:after="0"/>
        <w:rPr>
          <w:color w:val="000000" w:themeColor="text1"/>
          <w:sz w:val="20"/>
          <w:szCs w:val="20"/>
        </w:rPr>
      </w:pPr>
    </w:p>
    <w:p w14:paraId="5D923FFC" w14:textId="77777777" w:rsidR="00D62B14" w:rsidRDefault="00D62B14" w:rsidP="003057A1">
      <w:pPr>
        <w:spacing w:after="0"/>
        <w:rPr>
          <w:color w:val="000000" w:themeColor="text1"/>
          <w:sz w:val="20"/>
          <w:szCs w:val="20"/>
        </w:rPr>
      </w:pPr>
    </w:p>
    <w:p w14:paraId="755ED6E1" w14:textId="77777777" w:rsidR="00D62B14" w:rsidRDefault="00D62B14" w:rsidP="003057A1">
      <w:pPr>
        <w:spacing w:after="0"/>
        <w:rPr>
          <w:color w:val="000000" w:themeColor="text1"/>
          <w:sz w:val="20"/>
          <w:szCs w:val="20"/>
        </w:rPr>
      </w:pPr>
    </w:p>
    <w:p w14:paraId="5830A41A" w14:textId="77777777" w:rsidR="00991852" w:rsidRPr="00FF6FBD" w:rsidRDefault="00991852" w:rsidP="003057A1">
      <w:pPr>
        <w:spacing w:after="0"/>
        <w:rPr>
          <w:color w:val="000000" w:themeColor="text1"/>
          <w:sz w:val="20"/>
          <w:szCs w:val="20"/>
        </w:rPr>
      </w:pPr>
    </w:p>
    <w:p w14:paraId="3CABC4E2" w14:textId="77777777" w:rsidR="00655D0A" w:rsidRDefault="00655D0A" w:rsidP="003057A1">
      <w:pPr>
        <w:spacing w:after="0"/>
        <w:rPr>
          <w:bCs/>
          <w:sz w:val="20"/>
        </w:rPr>
      </w:pPr>
      <w:r w:rsidRPr="00FF6FBD">
        <w:rPr>
          <w:b/>
          <w:sz w:val="20"/>
        </w:rPr>
        <w:t xml:space="preserve">References: 1. </w:t>
      </w:r>
      <w:r w:rsidRPr="00FF6FBD">
        <w:rPr>
          <w:bCs/>
          <w:sz w:val="20"/>
        </w:rPr>
        <w:t>Treprostinil Injection [package insert]. Princeton, NJ: Sandoz Inc; 2019.</w:t>
      </w:r>
    </w:p>
    <w:p w14:paraId="0A77FA2F" w14:textId="77777777" w:rsidR="000E4667" w:rsidRPr="00FF6FBD" w:rsidRDefault="000E4667" w:rsidP="003057A1">
      <w:pPr>
        <w:spacing w:after="0"/>
        <w:rPr>
          <w:bCs/>
          <w:sz w:val="20"/>
        </w:rPr>
      </w:pPr>
    </w:p>
    <w:p w14:paraId="597FFC87" w14:textId="77777777" w:rsidR="00991852" w:rsidRPr="00FF6FBD" w:rsidRDefault="00991852" w:rsidP="003057A1">
      <w:pPr>
        <w:spacing w:after="0"/>
        <w:rPr>
          <w:color w:val="000000" w:themeColor="text1"/>
          <w:sz w:val="20"/>
          <w:szCs w:val="20"/>
        </w:rPr>
      </w:pPr>
    </w:p>
    <w:p w14:paraId="6292A098" w14:textId="6CCB7FB4" w:rsidR="00C10EB5" w:rsidRDefault="00C10EB5" w:rsidP="00C10EB5">
      <w:pPr>
        <w:spacing w:after="0"/>
        <w:jc w:val="center"/>
        <w:rPr>
          <w:sz w:val="16"/>
          <w:szCs w:val="16"/>
        </w:rPr>
      </w:pPr>
      <w:r w:rsidRPr="00FF6FBD">
        <w:rPr>
          <w:sz w:val="16"/>
          <w:szCs w:val="16"/>
        </w:rPr>
        <w:t>Sandoz is a registered trademark of Novartis AG.</w:t>
      </w:r>
    </w:p>
    <w:p w14:paraId="55EF0CA2" w14:textId="6385DD3F" w:rsidR="00757142" w:rsidRPr="00FF6FBD" w:rsidRDefault="00757142" w:rsidP="00757142">
      <w:pPr>
        <w:spacing w:after="0"/>
        <w:jc w:val="center"/>
        <w:rPr>
          <w:sz w:val="16"/>
          <w:szCs w:val="16"/>
        </w:rPr>
      </w:pPr>
      <w:r>
        <w:rPr>
          <w:sz w:val="16"/>
          <w:szCs w:val="16"/>
        </w:rPr>
        <w:t>The Treprostinil Injection logo is a trademark of Sandoz Inc.</w:t>
      </w:r>
    </w:p>
    <w:p w14:paraId="5F5F3A19" w14:textId="4D9867E1" w:rsidR="00E97661" w:rsidRPr="007B635C" w:rsidRDefault="00C10EB5" w:rsidP="007B635C">
      <w:pPr>
        <w:spacing w:after="0"/>
        <w:jc w:val="center"/>
        <w:rPr>
          <w:sz w:val="16"/>
          <w:szCs w:val="16"/>
        </w:rPr>
      </w:pPr>
      <w:r w:rsidRPr="00FF6FBD">
        <w:rPr>
          <w:sz w:val="16"/>
          <w:szCs w:val="16"/>
        </w:rPr>
        <w:t>©</w:t>
      </w:r>
      <w:r w:rsidRPr="00FF6FBD">
        <w:rPr>
          <w:sz w:val="8"/>
          <w:szCs w:val="8"/>
        </w:rPr>
        <w:t> </w:t>
      </w:r>
      <w:r w:rsidRPr="00FF6FBD">
        <w:rPr>
          <w:sz w:val="16"/>
          <w:szCs w:val="16"/>
        </w:rPr>
        <w:t>2022 Sandoz Inc. All Rights Reserved. MLR ID 126123</w:t>
      </w:r>
      <w:r w:rsidR="00AC7B61" w:rsidRPr="00FF6FBD">
        <w:rPr>
          <w:sz w:val="16"/>
          <w:szCs w:val="16"/>
        </w:rPr>
        <w:t xml:space="preserve"> 0</w:t>
      </w:r>
      <w:r w:rsidR="00097B66">
        <w:rPr>
          <w:sz w:val="16"/>
          <w:szCs w:val="16"/>
        </w:rPr>
        <w:t>6</w:t>
      </w:r>
      <w:r w:rsidR="00AC7B61" w:rsidRPr="00FF6FBD">
        <w:rPr>
          <w:sz w:val="16"/>
          <w:szCs w:val="16"/>
        </w:rPr>
        <w:t>/22</w:t>
      </w:r>
    </w:p>
    <w:sectPr w:rsidR="00E97661" w:rsidRPr="007B635C" w:rsidSect="002B3D97">
      <w:headerReference w:type="default" r:id="rId18"/>
      <w:footerReference w:type="default" r:id="rId19"/>
      <w:headerReference w:type="first" r:id="rId20"/>
      <w:pgSz w:w="12240" w:h="15840"/>
      <w:pgMar w:top="1440" w:right="1440" w:bottom="1152"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95D7F" w14:textId="77777777" w:rsidR="00D65F2B" w:rsidRDefault="00D65F2B" w:rsidP="00FA284F">
      <w:pPr>
        <w:spacing w:after="0" w:line="240" w:lineRule="auto"/>
      </w:pPr>
      <w:r>
        <w:separator/>
      </w:r>
    </w:p>
  </w:endnote>
  <w:endnote w:type="continuationSeparator" w:id="0">
    <w:p w14:paraId="102E12FB" w14:textId="77777777" w:rsidR="00D65F2B" w:rsidRDefault="00D65F2B" w:rsidP="00FA2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31A4" w14:textId="77777777" w:rsidR="003D0B3E" w:rsidRDefault="003D0B3E" w:rsidP="003D0B3E">
    <w:pPr>
      <w:spacing w:after="0"/>
      <w:rPr>
        <w:sz w:val="16"/>
        <w:szCs w:val="16"/>
      </w:rPr>
    </w:pPr>
  </w:p>
  <w:p w14:paraId="79355F2F" w14:textId="6DEEB688" w:rsidR="003D0B3E" w:rsidRPr="003D0B3E" w:rsidRDefault="003D0B3E" w:rsidP="003D0B3E">
    <w:pPr>
      <w:spacing w:after="0"/>
      <w:jc w:val="center"/>
      <w:rPr>
        <w:sz w:val="16"/>
        <w:szCs w:val="16"/>
        <w:highlight w:val="yell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0C7E" w14:textId="77777777" w:rsidR="00085A1B" w:rsidRDefault="00085A1B" w:rsidP="00085A1B">
    <w:pPr>
      <w:pStyle w:val="Footer"/>
      <w:jc w:val="center"/>
    </w:pPr>
    <w:r>
      <w:rPr>
        <w:noProof/>
      </w:rPr>
      <w:drawing>
        <wp:inline distT="0" distB="0" distL="0" distR="0" wp14:anchorId="396C05DB" wp14:editId="0029725D">
          <wp:extent cx="1612900" cy="244003"/>
          <wp:effectExtent l="0" t="0" r="0" b="0"/>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1539" cy="269515"/>
                  </a:xfrm>
                  <a:prstGeom prst="rect">
                    <a:avLst/>
                  </a:prstGeom>
                </pic:spPr>
              </pic:pic>
            </a:graphicData>
          </a:graphic>
        </wp:inline>
      </w:drawing>
    </w:r>
    <w:r>
      <w:t xml:space="preserve">           </w:t>
    </w:r>
    <w:r>
      <w:rPr>
        <w:noProof/>
      </w:rPr>
      <w:drawing>
        <wp:inline distT="0" distB="0" distL="0" distR="0" wp14:anchorId="5114F80E" wp14:editId="2C7D199D">
          <wp:extent cx="1092200" cy="322176"/>
          <wp:effectExtent l="0" t="0" r="0" b="0"/>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18316" cy="359378"/>
                  </a:xfrm>
                  <a:prstGeom prst="rect">
                    <a:avLst/>
                  </a:prstGeom>
                </pic:spPr>
              </pic:pic>
            </a:graphicData>
          </a:graphic>
        </wp:inline>
      </w:drawing>
    </w:r>
  </w:p>
  <w:p w14:paraId="4927365F" w14:textId="364DA55B" w:rsidR="001B1C1B" w:rsidRPr="003D0B3E" w:rsidRDefault="001B1C1B" w:rsidP="003D0B3E">
    <w:pPr>
      <w:spacing w:after="0"/>
      <w:jc w:val="center"/>
      <w:rPr>
        <w:sz w:val="16"/>
        <w:szCs w:val="16"/>
        <w:highlight w:val="yell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3556" w14:textId="272E75F2" w:rsidR="00F25410" w:rsidRPr="00F25410" w:rsidRDefault="00F25410" w:rsidP="00F25410">
    <w:pPr>
      <w:spacing w:after="0"/>
      <w:jc w:val="center"/>
      <w:rPr>
        <w:sz w:val="16"/>
        <w:szCs w:val="16"/>
        <w:highlight w:val="yello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698D" w14:textId="77777777" w:rsidR="00624A9D" w:rsidRPr="003D0B3E" w:rsidRDefault="00624A9D" w:rsidP="003D0B3E">
    <w:pPr>
      <w:spacing w:after="0"/>
      <w:jc w:val="center"/>
      <w:rPr>
        <w:sz w:val="16"/>
        <w:szCs w:val="16"/>
        <w:highlight w:val="yell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881A2" w14:textId="77777777" w:rsidR="00D65F2B" w:rsidRDefault="00D65F2B" w:rsidP="00FA284F">
      <w:pPr>
        <w:spacing w:after="0" w:line="240" w:lineRule="auto"/>
      </w:pPr>
      <w:r>
        <w:separator/>
      </w:r>
    </w:p>
  </w:footnote>
  <w:footnote w:type="continuationSeparator" w:id="0">
    <w:p w14:paraId="7F7C1364" w14:textId="77777777" w:rsidR="00D65F2B" w:rsidRDefault="00D65F2B" w:rsidP="00FA2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90D4B67" w14:paraId="2F4300C4" w14:textId="77777777" w:rsidTr="190D4B67">
      <w:tc>
        <w:tcPr>
          <w:tcW w:w="3120" w:type="dxa"/>
        </w:tcPr>
        <w:p w14:paraId="62271AF1" w14:textId="241BC0D3" w:rsidR="190D4B67" w:rsidRDefault="190D4B67" w:rsidP="190D4B67">
          <w:pPr>
            <w:pStyle w:val="Header"/>
            <w:ind w:left="-115"/>
          </w:pPr>
        </w:p>
      </w:tc>
      <w:tc>
        <w:tcPr>
          <w:tcW w:w="3120" w:type="dxa"/>
        </w:tcPr>
        <w:p w14:paraId="747AEC8C" w14:textId="265D8389" w:rsidR="190D4B67" w:rsidRDefault="190D4B67" w:rsidP="190D4B67">
          <w:pPr>
            <w:pStyle w:val="Header"/>
            <w:jc w:val="center"/>
          </w:pPr>
        </w:p>
      </w:tc>
      <w:tc>
        <w:tcPr>
          <w:tcW w:w="3120" w:type="dxa"/>
        </w:tcPr>
        <w:p w14:paraId="5E3150E7" w14:textId="6DAFC271" w:rsidR="190D4B67" w:rsidRDefault="190D4B67" w:rsidP="190D4B67">
          <w:pPr>
            <w:pStyle w:val="Header"/>
            <w:ind w:right="-115"/>
            <w:jc w:val="right"/>
          </w:pPr>
        </w:p>
      </w:tc>
    </w:tr>
  </w:tbl>
  <w:p w14:paraId="4926940A" w14:textId="1DE688EB" w:rsidR="190D4B67" w:rsidRDefault="190D4B67" w:rsidP="190D4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D2BA" w14:textId="7A72E874" w:rsidR="003E4B8D" w:rsidRDefault="0060064B">
    <w:pPr>
      <w:pStyle w:val="Header"/>
    </w:pPr>
    <w:r>
      <w:rPr>
        <w:noProof/>
      </w:rPr>
      <w:drawing>
        <wp:inline distT="0" distB="0" distL="0" distR="0" wp14:anchorId="254CB669" wp14:editId="13DD0D57">
          <wp:extent cx="1401181" cy="59118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9474"/>
                  <a:stretch/>
                </pic:blipFill>
                <pic:spPr bwMode="auto">
                  <a:xfrm>
                    <a:off x="0" y="0"/>
                    <a:ext cx="1440075" cy="607595"/>
                  </a:xfrm>
                  <a:prstGeom prst="rect">
                    <a:avLst/>
                  </a:prstGeom>
                  <a:ln>
                    <a:noFill/>
                  </a:ln>
                  <a:extLst>
                    <a:ext uri="{53640926-AAD7-44D8-BBD7-CCE9431645EC}">
                      <a14:shadowObscured xmlns:a14="http://schemas.microsoft.com/office/drawing/2010/main"/>
                    </a:ext>
                  </a:extLst>
                </pic:spPr>
              </pic:pic>
            </a:graphicData>
          </a:graphic>
        </wp:inline>
      </w:drawing>
    </w:r>
  </w:p>
  <w:p w14:paraId="23B5DCD0" w14:textId="77777777" w:rsidR="003E4B8D" w:rsidRDefault="003E4B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90D4B67" w14:paraId="7A8514C5" w14:textId="77777777" w:rsidTr="190D4B67">
      <w:tc>
        <w:tcPr>
          <w:tcW w:w="3120" w:type="dxa"/>
        </w:tcPr>
        <w:p w14:paraId="4E11A663" w14:textId="795E1E9B" w:rsidR="190D4B67" w:rsidRDefault="190D4B67" w:rsidP="190D4B67">
          <w:pPr>
            <w:pStyle w:val="Header"/>
            <w:ind w:left="-115"/>
          </w:pPr>
        </w:p>
      </w:tc>
      <w:tc>
        <w:tcPr>
          <w:tcW w:w="3120" w:type="dxa"/>
        </w:tcPr>
        <w:p w14:paraId="4C68D866" w14:textId="37BABAF8" w:rsidR="190D4B67" w:rsidRDefault="190D4B67" w:rsidP="190D4B67">
          <w:pPr>
            <w:pStyle w:val="Header"/>
            <w:jc w:val="center"/>
          </w:pPr>
        </w:p>
      </w:tc>
      <w:tc>
        <w:tcPr>
          <w:tcW w:w="3120" w:type="dxa"/>
        </w:tcPr>
        <w:p w14:paraId="2851C547" w14:textId="4D98BBB2" w:rsidR="190D4B67" w:rsidRDefault="190D4B67" w:rsidP="190D4B67">
          <w:pPr>
            <w:pStyle w:val="Header"/>
            <w:ind w:right="-115"/>
            <w:jc w:val="right"/>
          </w:pPr>
        </w:p>
      </w:tc>
    </w:tr>
  </w:tbl>
  <w:p w14:paraId="4DBDDAE6" w14:textId="3BAB470A" w:rsidR="190D4B67" w:rsidRDefault="190D4B67" w:rsidP="190D4B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5665" w14:textId="7C711B76" w:rsidR="00624A9D" w:rsidRDefault="00624A9D">
    <w:pPr>
      <w:pStyle w:val="Header"/>
    </w:pPr>
  </w:p>
  <w:p w14:paraId="2EB838BC" w14:textId="77777777" w:rsidR="00624A9D" w:rsidRDefault="00624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58EA"/>
    <w:multiLevelType w:val="hybridMultilevel"/>
    <w:tmpl w:val="B144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C12C2"/>
    <w:multiLevelType w:val="hybridMultilevel"/>
    <w:tmpl w:val="B9C0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976E3"/>
    <w:multiLevelType w:val="hybridMultilevel"/>
    <w:tmpl w:val="904E8CD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2B9F34EF"/>
    <w:multiLevelType w:val="hybridMultilevel"/>
    <w:tmpl w:val="C374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0F7C29"/>
    <w:multiLevelType w:val="multilevel"/>
    <w:tmpl w:val="F0E4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FF3C55"/>
    <w:multiLevelType w:val="hybridMultilevel"/>
    <w:tmpl w:val="9A62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3116761">
    <w:abstractNumId w:val="1"/>
  </w:num>
  <w:num w:numId="2" w16cid:durableId="1745030156">
    <w:abstractNumId w:val="3"/>
  </w:num>
  <w:num w:numId="3" w16cid:durableId="1546866732">
    <w:abstractNumId w:val="0"/>
  </w:num>
  <w:num w:numId="4" w16cid:durableId="97989227">
    <w:abstractNumId w:val="5"/>
  </w:num>
  <w:num w:numId="5" w16cid:durableId="1833717050">
    <w:abstractNumId w:val="2"/>
  </w:num>
  <w:num w:numId="6" w16cid:durableId="17063670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A08"/>
    <w:rsid w:val="000119ED"/>
    <w:rsid w:val="000160FA"/>
    <w:rsid w:val="00037631"/>
    <w:rsid w:val="00057F41"/>
    <w:rsid w:val="00085A1B"/>
    <w:rsid w:val="00097B66"/>
    <w:rsid w:val="000A2F20"/>
    <w:rsid w:val="000C3E7E"/>
    <w:rsid w:val="000D2C32"/>
    <w:rsid w:val="000E4667"/>
    <w:rsid w:val="000F5651"/>
    <w:rsid w:val="000F710B"/>
    <w:rsid w:val="00107CBF"/>
    <w:rsid w:val="00131663"/>
    <w:rsid w:val="00135491"/>
    <w:rsid w:val="00135988"/>
    <w:rsid w:val="00154320"/>
    <w:rsid w:val="00160A77"/>
    <w:rsid w:val="00170317"/>
    <w:rsid w:val="00181B5A"/>
    <w:rsid w:val="00193EB6"/>
    <w:rsid w:val="001A55F0"/>
    <w:rsid w:val="001A5DB9"/>
    <w:rsid w:val="001B1C1B"/>
    <w:rsid w:val="001C61C4"/>
    <w:rsid w:val="001D23FA"/>
    <w:rsid w:val="001D5840"/>
    <w:rsid w:val="0021389C"/>
    <w:rsid w:val="002529A6"/>
    <w:rsid w:val="00254A4F"/>
    <w:rsid w:val="00277D73"/>
    <w:rsid w:val="002A0A08"/>
    <w:rsid w:val="002B064B"/>
    <w:rsid w:val="002B3D97"/>
    <w:rsid w:val="002C10B6"/>
    <w:rsid w:val="002E531D"/>
    <w:rsid w:val="002F47CD"/>
    <w:rsid w:val="003057A1"/>
    <w:rsid w:val="00307115"/>
    <w:rsid w:val="0031064B"/>
    <w:rsid w:val="003239C9"/>
    <w:rsid w:val="00336ADF"/>
    <w:rsid w:val="003372A7"/>
    <w:rsid w:val="00342159"/>
    <w:rsid w:val="00350FB6"/>
    <w:rsid w:val="00377D9B"/>
    <w:rsid w:val="00383C3F"/>
    <w:rsid w:val="003A000C"/>
    <w:rsid w:val="003A5A38"/>
    <w:rsid w:val="003B2309"/>
    <w:rsid w:val="003C33DF"/>
    <w:rsid w:val="003D0B3E"/>
    <w:rsid w:val="003D78B4"/>
    <w:rsid w:val="003E4010"/>
    <w:rsid w:val="003E4B8D"/>
    <w:rsid w:val="003F7EF9"/>
    <w:rsid w:val="004167FE"/>
    <w:rsid w:val="00441B9F"/>
    <w:rsid w:val="00445CF4"/>
    <w:rsid w:val="00486333"/>
    <w:rsid w:val="004B345A"/>
    <w:rsid w:val="004F3A4B"/>
    <w:rsid w:val="004F7DE4"/>
    <w:rsid w:val="0050787E"/>
    <w:rsid w:val="00514E9C"/>
    <w:rsid w:val="00523A70"/>
    <w:rsid w:val="00526387"/>
    <w:rsid w:val="005372DE"/>
    <w:rsid w:val="0053780B"/>
    <w:rsid w:val="00545FA7"/>
    <w:rsid w:val="00551500"/>
    <w:rsid w:val="00576219"/>
    <w:rsid w:val="00581B0F"/>
    <w:rsid w:val="005A45AF"/>
    <w:rsid w:val="005B10FB"/>
    <w:rsid w:val="005B588F"/>
    <w:rsid w:val="005D37F2"/>
    <w:rsid w:val="005F1DE6"/>
    <w:rsid w:val="0060064B"/>
    <w:rsid w:val="0061431D"/>
    <w:rsid w:val="00624A9D"/>
    <w:rsid w:val="00655D0A"/>
    <w:rsid w:val="006660A7"/>
    <w:rsid w:val="006802DB"/>
    <w:rsid w:val="006878A2"/>
    <w:rsid w:val="006911A2"/>
    <w:rsid w:val="00693E49"/>
    <w:rsid w:val="006959C9"/>
    <w:rsid w:val="006A30BD"/>
    <w:rsid w:val="006A3F24"/>
    <w:rsid w:val="006A5B5A"/>
    <w:rsid w:val="006B17F6"/>
    <w:rsid w:val="006B51FA"/>
    <w:rsid w:val="006C22FA"/>
    <w:rsid w:val="006D2AE9"/>
    <w:rsid w:val="006D4C17"/>
    <w:rsid w:val="007100E1"/>
    <w:rsid w:val="007246A1"/>
    <w:rsid w:val="007349E2"/>
    <w:rsid w:val="00745028"/>
    <w:rsid w:val="007474AD"/>
    <w:rsid w:val="00757142"/>
    <w:rsid w:val="007676FB"/>
    <w:rsid w:val="00772288"/>
    <w:rsid w:val="007763BA"/>
    <w:rsid w:val="00784D3D"/>
    <w:rsid w:val="00797A56"/>
    <w:rsid w:val="007A3FC0"/>
    <w:rsid w:val="007A7641"/>
    <w:rsid w:val="007B635C"/>
    <w:rsid w:val="007D6095"/>
    <w:rsid w:val="007D6C6F"/>
    <w:rsid w:val="00861B82"/>
    <w:rsid w:val="008722D5"/>
    <w:rsid w:val="008A72B6"/>
    <w:rsid w:val="008B47DB"/>
    <w:rsid w:val="008B4A0A"/>
    <w:rsid w:val="008D75DF"/>
    <w:rsid w:val="008F22C8"/>
    <w:rsid w:val="008F6084"/>
    <w:rsid w:val="00904424"/>
    <w:rsid w:val="00913984"/>
    <w:rsid w:val="00921813"/>
    <w:rsid w:val="00931CD4"/>
    <w:rsid w:val="00941891"/>
    <w:rsid w:val="009539F7"/>
    <w:rsid w:val="009865C1"/>
    <w:rsid w:val="00991852"/>
    <w:rsid w:val="009D0AEF"/>
    <w:rsid w:val="009D3F8E"/>
    <w:rsid w:val="009D66D7"/>
    <w:rsid w:val="009F4061"/>
    <w:rsid w:val="00A00444"/>
    <w:rsid w:val="00A11499"/>
    <w:rsid w:val="00A16F61"/>
    <w:rsid w:val="00A22A73"/>
    <w:rsid w:val="00A263F1"/>
    <w:rsid w:val="00A336D5"/>
    <w:rsid w:val="00A45C40"/>
    <w:rsid w:val="00A47297"/>
    <w:rsid w:val="00A74310"/>
    <w:rsid w:val="00A87C72"/>
    <w:rsid w:val="00AB7438"/>
    <w:rsid w:val="00AC7B61"/>
    <w:rsid w:val="00AD6DBD"/>
    <w:rsid w:val="00AE37E6"/>
    <w:rsid w:val="00B070C4"/>
    <w:rsid w:val="00B36E20"/>
    <w:rsid w:val="00B50DEB"/>
    <w:rsid w:val="00B72750"/>
    <w:rsid w:val="00B76216"/>
    <w:rsid w:val="00BC3E7D"/>
    <w:rsid w:val="00BE6A97"/>
    <w:rsid w:val="00C10EB5"/>
    <w:rsid w:val="00C33405"/>
    <w:rsid w:val="00C5026D"/>
    <w:rsid w:val="00C81318"/>
    <w:rsid w:val="00C856D9"/>
    <w:rsid w:val="00CA667E"/>
    <w:rsid w:val="00CC6EA9"/>
    <w:rsid w:val="00CF3B89"/>
    <w:rsid w:val="00D04618"/>
    <w:rsid w:val="00D25B3B"/>
    <w:rsid w:val="00D338CE"/>
    <w:rsid w:val="00D45CCC"/>
    <w:rsid w:val="00D517F7"/>
    <w:rsid w:val="00D519B8"/>
    <w:rsid w:val="00D533AB"/>
    <w:rsid w:val="00D62B14"/>
    <w:rsid w:val="00D65F2B"/>
    <w:rsid w:val="00D809A6"/>
    <w:rsid w:val="00D9240F"/>
    <w:rsid w:val="00DC13C4"/>
    <w:rsid w:val="00DF74B1"/>
    <w:rsid w:val="00E0474D"/>
    <w:rsid w:val="00E10AC9"/>
    <w:rsid w:val="00E1354A"/>
    <w:rsid w:val="00E14AF4"/>
    <w:rsid w:val="00E463FE"/>
    <w:rsid w:val="00E65553"/>
    <w:rsid w:val="00E65E05"/>
    <w:rsid w:val="00E92147"/>
    <w:rsid w:val="00E971E6"/>
    <w:rsid w:val="00E97661"/>
    <w:rsid w:val="00EA44FF"/>
    <w:rsid w:val="00EA5DBE"/>
    <w:rsid w:val="00EC02C7"/>
    <w:rsid w:val="00EC73AB"/>
    <w:rsid w:val="00F02B70"/>
    <w:rsid w:val="00F10FB8"/>
    <w:rsid w:val="00F224F9"/>
    <w:rsid w:val="00F25410"/>
    <w:rsid w:val="00F448C2"/>
    <w:rsid w:val="00F85BFA"/>
    <w:rsid w:val="00F912F4"/>
    <w:rsid w:val="00F97651"/>
    <w:rsid w:val="00FA284F"/>
    <w:rsid w:val="00FA675E"/>
    <w:rsid w:val="00FD3DC8"/>
    <w:rsid w:val="00FF5FB6"/>
    <w:rsid w:val="00FF6FBD"/>
    <w:rsid w:val="0342C97C"/>
    <w:rsid w:val="0502127E"/>
    <w:rsid w:val="190D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92FA9"/>
  <w15:chartTrackingRefBased/>
  <w15:docId w15:val="{EBC04CFE-4F91-4A5B-B52B-832A7CAD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284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1"/>
    <w:basedOn w:val="Normal"/>
    <w:link w:val="ListParagraphChar"/>
    <w:uiPriority w:val="34"/>
    <w:qFormat/>
    <w:rsid w:val="00FA284F"/>
    <w:pPr>
      <w:ind w:left="720"/>
      <w:contextualSpacing/>
    </w:pPr>
  </w:style>
  <w:style w:type="character" w:styleId="FootnoteReference">
    <w:name w:val="footnote reference"/>
    <w:basedOn w:val="DefaultParagraphFont"/>
    <w:uiPriority w:val="99"/>
    <w:semiHidden/>
    <w:unhideWhenUsed/>
    <w:qFormat/>
    <w:rsid w:val="00FA284F"/>
    <w:rPr>
      <w:vertAlign w:val="superscript"/>
    </w:rPr>
  </w:style>
  <w:style w:type="character" w:customStyle="1" w:styleId="ListParagraphChar">
    <w:name w:val="List Paragraph Char"/>
    <w:aliases w:val="Bullet1 Char"/>
    <w:basedOn w:val="DefaultParagraphFont"/>
    <w:link w:val="ListParagraph"/>
    <w:uiPriority w:val="34"/>
    <w:rsid w:val="00526387"/>
  </w:style>
  <w:style w:type="paragraph" w:styleId="Header">
    <w:name w:val="header"/>
    <w:basedOn w:val="Normal"/>
    <w:link w:val="HeaderChar"/>
    <w:uiPriority w:val="99"/>
    <w:unhideWhenUsed/>
    <w:rsid w:val="00D53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3AB"/>
  </w:style>
  <w:style w:type="paragraph" w:styleId="Footer">
    <w:name w:val="footer"/>
    <w:basedOn w:val="Normal"/>
    <w:link w:val="FooterChar"/>
    <w:uiPriority w:val="99"/>
    <w:unhideWhenUsed/>
    <w:rsid w:val="00D53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3AB"/>
  </w:style>
  <w:style w:type="character" w:styleId="CommentReference">
    <w:name w:val="annotation reference"/>
    <w:basedOn w:val="DefaultParagraphFont"/>
    <w:uiPriority w:val="99"/>
    <w:semiHidden/>
    <w:unhideWhenUsed/>
    <w:rsid w:val="00941891"/>
    <w:rPr>
      <w:sz w:val="16"/>
      <w:szCs w:val="16"/>
    </w:rPr>
  </w:style>
  <w:style w:type="paragraph" w:styleId="CommentText">
    <w:name w:val="annotation text"/>
    <w:basedOn w:val="Normal"/>
    <w:link w:val="CommentTextChar"/>
    <w:uiPriority w:val="99"/>
    <w:semiHidden/>
    <w:unhideWhenUsed/>
    <w:rsid w:val="00941891"/>
    <w:pPr>
      <w:spacing w:line="240" w:lineRule="auto"/>
    </w:pPr>
    <w:rPr>
      <w:sz w:val="20"/>
      <w:szCs w:val="20"/>
    </w:rPr>
  </w:style>
  <w:style w:type="character" w:customStyle="1" w:styleId="CommentTextChar">
    <w:name w:val="Comment Text Char"/>
    <w:basedOn w:val="DefaultParagraphFont"/>
    <w:link w:val="CommentText"/>
    <w:uiPriority w:val="99"/>
    <w:semiHidden/>
    <w:rsid w:val="00941891"/>
    <w:rPr>
      <w:sz w:val="20"/>
      <w:szCs w:val="20"/>
    </w:rPr>
  </w:style>
  <w:style w:type="paragraph" w:styleId="CommentSubject">
    <w:name w:val="annotation subject"/>
    <w:basedOn w:val="CommentText"/>
    <w:next w:val="CommentText"/>
    <w:link w:val="CommentSubjectChar"/>
    <w:uiPriority w:val="99"/>
    <w:semiHidden/>
    <w:unhideWhenUsed/>
    <w:rsid w:val="00941891"/>
    <w:rPr>
      <w:b/>
      <w:bCs/>
    </w:rPr>
  </w:style>
  <w:style w:type="character" w:customStyle="1" w:styleId="CommentSubjectChar">
    <w:name w:val="Comment Subject Char"/>
    <w:basedOn w:val="CommentTextChar"/>
    <w:link w:val="CommentSubject"/>
    <w:uiPriority w:val="99"/>
    <w:semiHidden/>
    <w:rsid w:val="00941891"/>
    <w:rPr>
      <w:b/>
      <w:bCs/>
      <w:sz w:val="20"/>
      <w:szCs w:val="20"/>
    </w:rPr>
  </w:style>
  <w:style w:type="paragraph" w:customStyle="1" w:styleId="Default">
    <w:name w:val="Default"/>
    <w:rsid w:val="00514E9C"/>
    <w:pPr>
      <w:autoSpaceDE w:val="0"/>
      <w:autoSpaceDN w:val="0"/>
      <w:adjustRightInd w:val="0"/>
      <w:spacing w:after="0" w:line="240" w:lineRule="auto"/>
    </w:pPr>
    <w:rPr>
      <w:rFonts w:ascii="HelveticaNeueLT Std Cn" w:hAnsi="HelveticaNeueLT Std Cn" w:cs="HelveticaNeueLT Std Cn"/>
      <w:color w:val="000000"/>
      <w:sz w:val="24"/>
      <w:szCs w:val="24"/>
    </w:rPr>
  </w:style>
  <w:style w:type="character" w:customStyle="1" w:styleId="A0">
    <w:name w:val="A0"/>
    <w:uiPriority w:val="99"/>
    <w:rsid w:val="00514E9C"/>
    <w:rPr>
      <w:rFonts w:cs="HelveticaNeueLT Std Cn"/>
      <w:color w:val="211D1E"/>
      <w:sz w:val="12"/>
      <w:szCs w:val="12"/>
    </w:rPr>
  </w:style>
  <w:style w:type="character" w:styleId="Hyperlink">
    <w:name w:val="Hyperlink"/>
    <w:basedOn w:val="DefaultParagraphFont"/>
    <w:uiPriority w:val="99"/>
    <w:unhideWhenUsed/>
    <w:rsid w:val="00342159"/>
    <w:rPr>
      <w:color w:val="0563C1" w:themeColor="hyperlink"/>
      <w:u w:val="single"/>
    </w:rPr>
  </w:style>
  <w:style w:type="character" w:styleId="UnresolvedMention">
    <w:name w:val="Unresolved Mention"/>
    <w:basedOn w:val="DefaultParagraphFont"/>
    <w:uiPriority w:val="99"/>
    <w:semiHidden/>
    <w:unhideWhenUsed/>
    <w:rsid w:val="00342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6907">
      <w:bodyDiv w:val="1"/>
      <w:marLeft w:val="0"/>
      <w:marRight w:val="0"/>
      <w:marTop w:val="0"/>
      <w:marBottom w:val="0"/>
      <w:divBdr>
        <w:top w:val="none" w:sz="0" w:space="0" w:color="auto"/>
        <w:left w:val="none" w:sz="0" w:space="0" w:color="auto"/>
        <w:bottom w:val="none" w:sz="0" w:space="0" w:color="auto"/>
        <w:right w:val="none" w:sz="0" w:space="0" w:color="auto"/>
      </w:divBdr>
    </w:div>
    <w:div w:id="251009876">
      <w:bodyDiv w:val="1"/>
      <w:marLeft w:val="0"/>
      <w:marRight w:val="0"/>
      <w:marTop w:val="0"/>
      <w:marBottom w:val="0"/>
      <w:divBdr>
        <w:top w:val="none" w:sz="0" w:space="0" w:color="auto"/>
        <w:left w:val="none" w:sz="0" w:space="0" w:color="auto"/>
        <w:bottom w:val="none" w:sz="0" w:space="0" w:color="auto"/>
        <w:right w:val="none" w:sz="0" w:space="0" w:color="auto"/>
      </w:divBdr>
    </w:div>
    <w:div w:id="400833644">
      <w:bodyDiv w:val="1"/>
      <w:marLeft w:val="0"/>
      <w:marRight w:val="0"/>
      <w:marTop w:val="0"/>
      <w:marBottom w:val="0"/>
      <w:divBdr>
        <w:top w:val="none" w:sz="0" w:space="0" w:color="auto"/>
        <w:left w:val="none" w:sz="0" w:space="0" w:color="auto"/>
        <w:bottom w:val="none" w:sz="0" w:space="0" w:color="auto"/>
        <w:right w:val="none" w:sz="0" w:space="0" w:color="auto"/>
      </w:divBdr>
    </w:div>
    <w:div w:id="526526010">
      <w:bodyDiv w:val="1"/>
      <w:marLeft w:val="0"/>
      <w:marRight w:val="0"/>
      <w:marTop w:val="0"/>
      <w:marBottom w:val="0"/>
      <w:divBdr>
        <w:top w:val="none" w:sz="0" w:space="0" w:color="auto"/>
        <w:left w:val="none" w:sz="0" w:space="0" w:color="auto"/>
        <w:bottom w:val="none" w:sz="0" w:space="0" w:color="auto"/>
        <w:right w:val="none" w:sz="0" w:space="0" w:color="auto"/>
      </w:divBdr>
    </w:div>
    <w:div w:id="582111030">
      <w:bodyDiv w:val="1"/>
      <w:marLeft w:val="0"/>
      <w:marRight w:val="0"/>
      <w:marTop w:val="0"/>
      <w:marBottom w:val="0"/>
      <w:divBdr>
        <w:top w:val="none" w:sz="0" w:space="0" w:color="auto"/>
        <w:left w:val="none" w:sz="0" w:space="0" w:color="auto"/>
        <w:bottom w:val="none" w:sz="0" w:space="0" w:color="auto"/>
        <w:right w:val="none" w:sz="0" w:space="0" w:color="auto"/>
      </w:divBdr>
    </w:div>
    <w:div w:id="764964619">
      <w:bodyDiv w:val="1"/>
      <w:marLeft w:val="0"/>
      <w:marRight w:val="0"/>
      <w:marTop w:val="0"/>
      <w:marBottom w:val="0"/>
      <w:divBdr>
        <w:top w:val="none" w:sz="0" w:space="0" w:color="auto"/>
        <w:left w:val="none" w:sz="0" w:space="0" w:color="auto"/>
        <w:bottom w:val="none" w:sz="0" w:space="0" w:color="auto"/>
        <w:right w:val="none" w:sz="0" w:space="0" w:color="auto"/>
      </w:divBdr>
    </w:div>
    <w:div w:id="976762634">
      <w:bodyDiv w:val="1"/>
      <w:marLeft w:val="0"/>
      <w:marRight w:val="0"/>
      <w:marTop w:val="0"/>
      <w:marBottom w:val="0"/>
      <w:divBdr>
        <w:top w:val="none" w:sz="0" w:space="0" w:color="auto"/>
        <w:left w:val="none" w:sz="0" w:space="0" w:color="auto"/>
        <w:bottom w:val="none" w:sz="0" w:space="0" w:color="auto"/>
        <w:right w:val="none" w:sz="0" w:space="0" w:color="auto"/>
      </w:divBdr>
    </w:div>
    <w:div w:id="1435517435">
      <w:bodyDiv w:val="1"/>
      <w:marLeft w:val="0"/>
      <w:marRight w:val="0"/>
      <w:marTop w:val="0"/>
      <w:marBottom w:val="0"/>
      <w:divBdr>
        <w:top w:val="none" w:sz="0" w:space="0" w:color="auto"/>
        <w:left w:val="none" w:sz="0" w:space="0" w:color="auto"/>
        <w:bottom w:val="none" w:sz="0" w:space="0" w:color="auto"/>
        <w:right w:val="none" w:sz="0" w:space="0" w:color="auto"/>
      </w:divBdr>
    </w:div>
    <w:div w:id="1892493737">
      <w:bodyDiv w:val="1"/>
      <w:marLeft w:val="0"/>
      <w:marRight w:val="0"/>
      <w:marTop w:val="0"/>
      <w:marBottom w:val="0"/>
      <w:divBdr>
        <w:top w:val="none" w:sz="0" w:space="0" w:color="auto"/>
        <w:left w:val="none" w:sz="0" w:space="0" w:color="auto"/>
        <w:bottom w:val="none" w:sz="0" w:space="0" w:color="auto"/>
        <w:right w:val="none" w:sz="0" w:space="0" w:color="auto"/>
      </w:divBdr>
    </w:div>
    <w:div w:id="1963346628">
      <w:bodyDiv w:val="1"/>
      <w:marLeft w:val="0"/>
      <w:marRight w:val="0"/>
      <w:marTop w:val="0"/>
      <w:marBottom w:val="0"/>
      <w:divBdr>
        <w:top w:val="none" w:sz="0" w:space="0" w:color="auto"/>
        <w:left w:val="none" w:sz="0" w:space="0" w:color="auto"/>
        <w:bottom w:val="none" w:sz="0" w:space="0" w:color="auto"/>
        <w:right w:val="none" w:sz="0" w:space="0" w:color="auto"/>
      </w:divBdr>
    </w:div>
    <w:div w:id="198739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ailymed.nlm.nih.gov/dailymed/fda/fdaDrugXsl.cfm?setid=473297ca-a872-4052-a053-87dc8f0d3c13&amp;type=display"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ilymed.nlm.nih.gov/dailymed/fda/fdaDrugXsl.cfm?setid=473297ca-a872-4052-a053-87dc8f0d3c13&amp;type=displa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Review xmlns="7342ff7a-3ac5-4b60-b1ca-c0692a50e1f7">
      <UserInfo>
        <DisplayName/>
        <AccountId xsi:nil="true"/>
        <AccountType/>
      </UserInfo>
    </ToReview>
    <Due xmlns="7342ff7a-3ac5-4b60-b1ca-c0692a50e1f7" xsi:nil="true"/>
    <Doc_x0020_Filter xmlns="7342ff7a-3ac5-4b60-b1ca-c0692a50e1f7" xsi:nil="true"/>
    <lcf76f155ced4ddcb4097134ff3c332f xmlns="7342ff7a-3ac5-4b60-b1ca-c0692a50e1f7">
      <Terms xmlns="http://schemas.microsoft.com/office/infopath/2007/PartnerControls"/>
    </lcf76f155ced4ddcb4097134ff3c332f>
    <TaxCatchAll xmlns="b664d340-1d07-4d96-a72b-d6b7de20443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AC2BFF79AFD44090F967C271467180" ma:contentTypeVersion="19" ma:contentTypeDescription="Create a new document." ma:contentTypeScope="" ma:versionID="c74db569a2ee4ac9e92b7284ba8dc158">
  <xsd:schema xmlns:xsd="http://www.w3.org/2001/XMLSchema" xmlns:xs="http://www.w3.org/2001/XMLSchema" xmlns:p="http://schemas.microsoft.com/office/2006/metadata/properties" xmlns:ns2="7342ff7a-3ac5-4b60-b1ca-c0692a50e1f7" xmlns:ns3="b664d340-1d07-4d96-a72b-d6b7de20443c" targetNamespace="http://schemas.microsoft.com/office/2006/metadata/properties" ma:root="true" ma:fieldsID="1d186c8db02a72ef375e390cf1b94f0a" ns2:_="" ns3:_="">
    <xsd:import namespace="7342ff7a-3ac5-4b60-b1ca-c0692a50e1f7"/>
    <xsd:import namespace="b664d340-1d07-4d96-a72b-d6b7de20443c"/>
    <xsd:element name="properties">
      <xsd:complexType>
        <xsd:sequence>
          <xsd:element name="documentManagement">
            <xsd:complexType>
              <xsd:all>
                <xsd:element ref="ns2:MediaServiceMetadata" minOccurs="0"/>
                <xsd:element ref="ns2:MediaServiceFastMetadata" minOccurs="0"/>
                <xsd:element ref="ns2:ToReview" minOccurs="0"/>
                <xsd:element ref="ns3:SharedWithUsers" minOccurs="0"/>
                <xsd:element ref="ns3:SharedWithDetails" minOccurs="0"/>
                <xsd:element ref="ns2:Due"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Doc_x0020_Filte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2ff7a-3ac5-4b60-b1ca-c0692a50e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oReview" ma:index="10" nillable="true" ma:displayName="To Review" ma:format="Dropdown" ma:list="UserInfo" ma:SharePointGroup="0" ma:internalName="ToRevie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ue" ma:index="13" nillable="true" ma:displayName="Due" ma:format="DateOnly" ma:internalName="Due">
      <xsd:simpleType>
        <xsd:restriction base="dms:DateTim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oc_x0020_Filter" ma:index="21" nillable="true" ma:displayName="Doc Filter" ma:indexed="true" ma:internalName="Doc_x0020_Filter">
      <xsd:simpleType>
        <xsd:restriction base="dms:Text">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86a3937-316b-4731-83d6-f55c4247e4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64d340-1d07-4d96-a72b-d6b7de20443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146b85aa-5a0b-4dfe-ae9c-c35b2d69ca6a}" ma:internalName="TaxCatchAll" ma:showField="CatchAllData" ma:web="b664d340-1d07-4d96-a72b-d6b7de2044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24115-60B3-49DE-A160-0AED29F25881}">
  <ds:schemaRefs>
    <ds:schemaRef ds:uri="http://schemas.microsoft.com/office/2006/metadata/properties"/>
    <ds:schemaRef ds:uri="http://schemas.microsoft.com/office/infopath/2007/PartnerControls"/>
    <ds:schemaRef ds:uri="7342ff7a-3ac5-4b60-b1ca-c0692a50e1f7"/>
    <ds:schemaRef ds:uri="b664d340-1d07-4d96-a72b-d6b7de20443c"/>
  </ds:schemaRefs>
</ds:datastoreItem>
</file>

<file path=customXml/itemProps2.xml><?xml version="1.0" encoding="utf-8"?>
<ds:datastoreItem xmlns:ds="http://schemas.openxmlformats.org/officeDocument/2006/customXml" ds:itemID="{DCAA6825-DCEB-452E-A2DE-41E89116D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42ff7a-3ac5-4b60-b1ca-c0692a50e1f7"/>
    <ds:schemaRef ds:uri="b664d340-1d07-4d96-a72b-d6b7de204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DFD126-97BD-4606-9D70-5CF254BC3914}">
  <ds:schemaRefs>
    <ds:schemaRef ds:uri="http://schemas.microsoft.com/sharepoint/v3/contenttype/forms"/>
  </ds:schemaRefs>
</ds:datastoreItem>
</file>

<file path=customXml/itemProps4.xml><?xml version="1.0" encoding="utf-8"?>
<ds:datastoreItem xmlns:ds="http://schemas.openxmlformats.org/officeDocument/2006/customXml" ds:itemID="{A41661DC-E1FC-45BE-A1BB-D16472924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 31 Communications</dc:creator>
  <cp:keywords/>
  <dc:description/>
  <cp:lastModifiedBy>Judy Bolton</cp:lastModifiedBy>
  <cp:revision>6</cp:revision>
  <cp:lastPrinted>2022-06-06T16:58:00Z</cp:lastPrinted>
  <dcterms:created xsi:type="dcterms:W3CDTF">2022-06-30T18:14:00Z</dcterms:created>
  <dcterms:modified xsi:type="dcterms:W3CDTF">2022-07-05T14:35:00Z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0x0101004DAC2BFF79AFD44090F967C271467180</vt:lpwstr>
  </property>
  <property fmtid="{D5CDD505-2E9C-101B-9397-08002B2CF9AE}" pid="3" name="MediaServiceImageTags">
    <vt:lpwstr/>
  </property>
</Properties>
</file>